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1BC36" w14:textId="457CE281" w:rsidR="003F0A8F" w:rsidRPr="009E53AC" w:rsidRDefault="00AA6952" w:rsidP="00FB4E05">
      <w:pPr>
        <w:widowControl w:val="0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УДК</w:t>
      </w:r>
      <w:r w:rsidR="008A0198" w:rsidRPr="009E53AC">
        <w:rPr>
          <w:rFonts w:ascii="Times New Roman" w:hAnsi="Times New Roman" w:cs="Times New Roman"/>
          <w:b/>
          <w:sz w:val="28"/>
          <w:szCs w:val="28"/>
        </w:rPr>
        <w:t xml:space="preserve"> 332</w:t>
      </w:r>
    </w:p>
    <w:p w14:paraId="756E4B8A" w14:textId="248DE056" w:rsidR="003F0A8F" w:rsidRDefault="003F0A8F" w:rsidP="00FB4E05">
      <w:pPr>
        <w:widowControl w:val="0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Агузов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Дмитрий Алексеевич</w:t>
      </w:r>
    </w:p>
    <w:p w14:paraId="2354EADD" w14:textId="77777777" w:rsidR="003F0A8F" w:rsidRDefault="003F0A8F" w:rsidP="00FB4E05">
      <w:pPr>
        <w:widowControl w:val="0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СтГАУ</w:t>
      </w:r>
      <w:proofErr w:type="spellEnd"/>
    </w:p>
    <w:p w14:paraId="0BC2F256" w14:textId="77777777" w:rsidR="003F0A8F" w:rsidRDefault="003F0A8F" w:rsidP="00FB4E05">
      <w:pPr>
        <w:widowControl w:val="0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г.Ставрополь</w:t>
      </w:r>
      <w:proofErr w:type="spellEnd"/>
    </w:p>
    <w:p w14:paraId="50D77CBF" w14:textId="3EC196D1" w:rsidR="003F0A8F" w:rsidRDefault="003F0A8F" w:rsidP="00FB4E05">
      <w:pPr>
        <w:widowControl w:val="0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drkstSamurai</w:t>
      </w:r>
      <w:proofErr w:type="spellEnd"/>
      <w:r w:rsidRPr="003F0A8F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3F0A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75D98B5E" w14:textId="77777777" w:rsidR="003F0A8F" w:rsidRDefault="003F0A8F" w:rsidP="00FB4E05">
      <w:pPr>
        <w:widowControl w:val="0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Костюченко Татьяна Николаевна</w:t>
      </w:r>
    </w:p>
    <w:p w14:paraId="35C48923" w14:textId="77777777" w:rsidR="003F0A8F" w:rsidRDefault="003F0A8F" w:rsidP="00FB4E05">
      <w:pPr>
        <w:widowControl w:val="0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к.э.н., 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СтГАУ</w:t>
      </w:r>
      <w:proofErr w:type="spellEnd"/>
    </w:p>
    <w:p w14:paraId="4FCDE472" w14:textId="77777777" w:rsidR="003F0A8F" w:rsidRDefault="003F0A8F" w:rsidP="00FB4E05">
      <w:pPr>
        <w:widowControl w:val="0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г.Ставрополь</w:t>
      </w:r>
      <w:proofErr w:type="spellEnd"/>
      <w:r>
        <w:rPr>
          <w:rFonts w:ascii="Times New Roman" w:hAnsi="Times New Roman" w:cs="Times New Roman"/>
          <w:sz w:val="28"/>
          <w:szCs w:val="28"/>
        </w:rPr>
        <w:t>, РФ</w:t>
      </w:r>
    </w:p>
    <w:p w14:paraId="6651A319" w14:textId="2DC05208" w:rsidR="003F0A8F" w:rsidRPr="003F0A8F" w:rsidRDefault="003F0A8F" w:rsidP="00FB4E05">
      <w:pPr>
        <w:widowControl w:val="0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kostuchenkotn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2633D3C3" w14:textId="4590FD49" w:rsidR="00A95C4A" w:rsidRDefault="00BA33E7" w:rsidP="00FB4E05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B5B">
        <w:rPr>
          <w:rFonts w:ascii="Times New Roman" w:hAnsi="Times New Roman" w:cs="Times New Roman"/>
          <w:b/>
          <w:sz w:val="28"/>
          <w:szCs w:val="28"/>
        </w:rPr>
        <w:t>Основные направления регулирования</w:t>
      </w:r>
      <w:r w:rsidR="00F7173E">
        <w:rPr>
          <w:rFonts w:ascii="Times New Roman" w:hAnsi="Times New Roman" w:cs="Times New Roman"/>
          <w:b/>
          <w:sz w:val="28"/>
          <w:szCs w:val="28"/>
        </w:rPr>
        <w:t xml:space="preserve"> уровня</w:t>
      </w:r>
      <w:r w:rsidRPr="000E3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34">
        <w:rPr>
          <w:rFonts w:ascii="Times New Roman" w:hAnsi="Times New Roman" w:cs="Times New Roman"/>
          <w:b/>
          <w:sz w:val="28"/>
          <w:szCs w:val="28"/>
        </w:rPr>
        <w:t>безработицы</w:t>
      </w:r>
      <w:r w:rsidRPr="000E3B5B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20034">
        <w:rPr>
          <w:rFonts w:ascii="Times New Roman" w:hAnsi="Times New Roman" w:cs="Times New Roman"/>
          <w:b/>
          <w:sz w:val="28"/>
          <w:szCs w:val="28"/>
        </w:rPr>
        <w:t>Белгородской</w:t>
      </w:r>
      <w:r w:rsidRPr="000E3B5B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14:paraId="4E0F7953" w14:textId="3EF5C820" w:rsidR="00D57564" w:rsidRPr="00D57564" w:rsidRDefault="00D57564" w:rsidP="00FB4E05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main directions of regulation of unemployment rate in the Belgorod region</w:t>
      </w:r>
    </w:p>
    <w:p w14:paraId="6500ABFD" w14:textId="0C0D2A57" w:rsidR="00BA33E7" w:rsidRPr="00A95C4A" w:rsidRDefault="00BA33E7" w:rsidP="00FB4E05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B5B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0E3B5B">
        <w:rPr>
          <w:rFonts w:ascii="Times New Roman" w:hAnsi="Times New Roman" w:cs="Times New Roman"/>
          <w:sz w:val="28"/>
          <w:szCs w:val="28"/>
        </w:rPr>
        <w:t>: на основе анализа экономического положения региона определены основные направления регулирования</w:t>
      </w:r>
      <w:r w:rsidR="00F7173E">
        <w:rPr>
          <w:rFonts w:ascii="Times New Roman" w:hAnsi="Times New Roman" w:cs="Times New Roman"/>
          <w:sz w:val="28"/>
          <w:szCs w:val="28"/>
        </w:rPr>
        <w:t xml:space="preserve"> уровня</w:t>
      </w:r>
      <w:r w:rsidRPr="000E3B5B">
        <w:rPr>
          <w:rFonts w:ascii="Times New Roman" w:hAnsi="Times New Roman" w:cs="Times New Roman"/>
          <w:sz w:val="28"/>
          <w:szCs w:val="28"/>
        </w:rPr>
        <w:t xml:space="preserve"> </w:t>
      </w:r>
      <w:r w:rsidR="00F20034">
        <w:rPr>
          <w:rFonts w:ascii="Times New Roman" w:hAnsi="Times New Roman" w:cs="Times New Roman"/>
          <w:sz w:val="28"/>
          <w:szCs w:val="28"/>
        </w:rPr>
        <w:t>безработицы в области</w:t>
      </w:r>
      <w:r w:rsidRPr="000E3B5B">
        <w:rPr>
          <w:rFonts w:ascii="Times New Roman" w:hAnsi="Times New Roman" w:cs="Times New Roman"/>
          <w:sz w:val="28"/>
          <w:szCs w:val="28"/>
        </w:rPr>
        <w:t>.</w:t>
      </w:r>
    </w:p>
    <w:p w14:paraId="65D2E3CC" w14:textId="7808CF5E" w:rsidR="00A95C4A" w:rsidRPr="00A95C4A" w:rsidRDefault="00A95C4A" w:rsidP="00FB4E05">
      <w:pPr>
        <w:pStyle w:val="HTML"/>
        <w:widowControl w:val="0"/>
        <w:spacing w:line="360" w:lineRule="auto"/>
        <w:ind w:firstLine="709"/>
        <w:jc w:val="both"/>
        <w:rPr>
          <w:rFonts w:ascii="inherit" w:hAnsi="inherit"/>
          <w:color w:val="222222"/>
          <w:sz w:val="42"/>
          <w:szCs w:val="42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Annotation</w:t>
      </w:r>
      <w:r w:rsidRPr="00A95C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A95C4A">
        <w:rPr>
          <w:rFonts w:ascii="Times New Roman" w:hAnsi="Times New Roman" w:cs="Times New Roman"/>
          <w:color w:val="222222"/>
          <w:sz w:val="28"/>
          <w:szCs w:val="28"/>
          <w:lang w:val="en"/>
        </w:rPr>
        <w:t xml:space="preserve">based on the analysis of the economic situation of the region, the main directions of </w:t>
      </w:r>
      <w:r w:rsidR="00F20034">
        <w:rPr>
          <w:rFonts w:ascii="Times New Roman" w:hAnsi="Times New Roman" w:cs="Times New Roman"/>
          <w:color w:val="222222"/>
          <w:sz w:val="28"/>
          <w:szCs w:val="28"/>
          <w:lang w:val="en"/>
        </w:rPr>
        <w:t>unemployment</w:t>
      </w:r>
      <w:r w:rsidR="00F7173E">
        <w:rPr>
          <w:rFonts w:ascii="Times New Roman" w:hAnsi="Times New Roman" w:cs="Times New Roman"/>
          <w:color w:val="222222"/>
          <w:sz w:val="28"/>
          <w:szCs w:val="28"/>
          <w:lang w:val="en"/>
        </w:rPr>
        <w:t xml:space="preserve"> rate</w:t>
      </w:r>
      <w:r w:rsidRPr="00A95C4A">
        <w:rPr>
          <w:rFonts w:ascii="Times New Roman" w:hAnsi="Times New Roman" w:cs="Times New Roman"/>
          <w:color w:val="222222"/>
          <w:sz w:val="28"/>
          <w:szCs w:val="28"/>
          <w:lang w:val="en"/>
        </w:rPr>
        <w:t xml:space="preserve"> regulation in the region are determined.</w:t>
      </w:r>
    </w:p>
    <w:p w14:paraId="6679EF9C" w14:textId="14596612" w:rsidR="00A95C4A" w:rsidRDefault="009A1958" w:rsidP="00FB4E05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C4A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95C4A" w:rsidRPr="00A95C4A">
        <w:rPr>
          <w:rFonts w:ascii="Times New Roman" w:hAnsi="Times New Roman" w:cs="Times New Roman"/>
          <w:sz w:val="28"/>
          <w:szCs w:val="28"/>
        </w:rPr>
        <w:t xml:space="preserve">регулирование </w:t>
      </w:r>
      <w:r w:rsidR="00F20034">
        <w:rPr>
          <w:rFonts w:ascii="Times New Roman" w:hAnsi="Times New Roman" w:cs="Times New Roman"/>
          <w:sz w:val="28"/>
          <w:szCs w:val="28"/>
        </w:rPr>
        <w:t>уровня безработицы</w:t>
      </w:r>
      <w:r w:rsidR="00A95C4A" w:rsidRPr="00A95C4A">
        <w:rPr>
          <w:rFonts w:ascii="Times New Roman" w:hAnsi="Times New Roman" w:cs="Times New Roman"/>
          <w:sz w:val="28"/>
          <w:szCs w:val="28"/>
        </w:rPr>
        <w:t xml:space="preserve">, </w:t>
      </w:r>
      <w:r w:rsidR="00F20034">
        <w:rPr>
          <w:rFonts w:ascii="Times New Roman" w:hAnsi="Times New Roman" w:cs="Times New Roman"/>
          <w:sz w:val="28"/>
          <w:szCs w:val="28"/>
        </w:rPr>
        <w:t>безработица</w:t>
      </w:r>
      <w:r w:rsidR="00A95C4A" w:rsidRPr="00A95C4A">
        <w:rPr>
          <w:rFonts w:ascii="Times New Roman" w:hAnsi="Times New Roman" w:cs="Times New Roman"/>
          <w:sz w:val="28"/>
          <w:szCs w:val="28"/>
        </w:rPr>
        <w:t xml:space="preserve">, </w:t>
      </w:r>
      <w:r w:rsidR="00F20034">
        <w:rPr>
          <w:rFonts w:ascii="Times New Roman" w:hAnsi="Times New Roman" w:cs="Times New Roman"/>
          <w:sz w:val="28"/>
          <w:szCs w:val="28"/>
        </w:rPr>
        <w:t>Белгородская область</w:t>
      </w:r>
    </w:p>
    <w:p w14:paraId="6EEA2017" w14:textId="2BF9B179" w:rsidR="00A95C4A" w:rsidRPr="00A95C4A" w:rsidRDefault="00A95C4A" w:rsidP="00FB4E05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5C4A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 w:rsidRPr="00A95C4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20034" w:rsidRPr="00F20034">
        <w:rPr>
          <w:rFonts w:ascii="Times New Roman" w:hAnsi="Times New Roman" w:cs="Times New Roman"/>
          <w:sz w:val="28"/>
          <w:szCs w:val="28"/>
          <w:lang w:val="en"/>
        </w:rPr>
        <w:t xml:space="preserve">unemployment rate </w:t>
      </w:r>
      <w:r w:rsidRPr="00A95C4A">
        <w:rPr>
          <w:rFonts w:ascii="Times New Roman" w:hAnsi="Times New Roman" w:cs="Times New Roman"/>
          <w:sz w:val="28"/>
          <w:szCs w:val="28"/>
          <w:lang w:val="en"/>
        </w:rPr>
        <w:t>regulation</w:t>
      </w:r>
      <w:r w:rsidRPr="00A95C4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20034">
        <w:rPr>
          <w:rFonts w:ascii="Times New Roman" w:hAnsi="Times New Roman" w:cs="Times New Roman"/>
          <w:sz w:val="28"/>
          <w:szCs w:val="28"/>
          <w:lang w:val="en-US"/>
        </w:rPr>
        <w:t>unemployment</w:t>
      </w:r>
      <w:r w:rsidRPr="00A95C4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20034">
        <w:rPr>
          <w:rFonts w:ascii="Times New Roman" w:hAnsi="Times New Roman" w:cs="Times New Roman"/>
          <w:sz w:val="28"/>
          <w:szCs w:val="28"/>
          <w:lang w:val="en"/>
        </w:rPr>
        <w:t>Belgorod</w:t>
      </w:r>
      <w:r w:rsidRPr="00A95C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5C4A">
        <w:rPr>
          <w:rFonts w:ascii="Times New Roman" w:hAnsi="Times New Roman" w:cs="Times New Roman"/>
          <w:sz w:val="28"/>
          <w:szCs w:val="28"/>
          <w:lang w:val="en"/>
        </w:rPr>
        <w:t>region</w:t>
      </w:r>
    </w:p>
    <w:p w14:paraId="1815E57E" w14:textId="4CDDC946" w:rsidR="00F7173E" w:rsidRPr="00F7173E" w:rsidRDefault="00F7173E" w:rsidP="00FB4E05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безработицы в настоящее время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неотъемлемым элементом жизни, который оказывает существенное влияние на эконо</w:t>
      </w:r>
      <w:r w:rsidR="0035012A">
        <w:rPr>
          <w:rFonts w:ascii="Times New Roman" w:hAnsi="Times New Roman" w:cs="Times New Roman"/>
          <w:color w:val="000000" w:themeColor="text1"/>
          <w:sz w:val="28"/>
          <w:szCs w:val="28"/>
        </w:rPr>
        <w:t>мику любого региона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безработице экономика не в состоянии удовлетвори</w:t>
      </w:r>
      <w:r w:rsidR="0035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потребности в рабочих местах, 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означает, что экономическая система работает, не достигая границ своих производственных возможностей. Это обуславливает важность решения проблемы безработицы и выбора рациональных направлений е</w:t>
      </w:r>
      <w:r w:rsidR="00F70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регулирования.</w:t>
      </w:r>
    </w:p>
    <w:p w14:paraId="6CECDCDC" w14:textId="1C442AF2" w:rsidR="00AA6952" w:rsidRDefault="002E63FB" w:rsidP="00FB4E05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Белгородская область расположена на юго-западе страны и входит в состав Центрального федерального округа </w:t>
      </w:r>
      <w:r w:rsidR="002C2035">
        <w:rPr>
          <w:rFonts w:ascii="Times New Roman" w:hAnsi="Times New Roman" w:cs="Times New Roman"/>
          <w:sz w:val="28"/>
          <w:szCs w:val="28"/>
        </w:rPr>
        <w:t>РФ</w:t>
      </w:r>
      <w:r w:rsidR="000E3B5B" w:rsidRPr="000E3B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Природные ресурсы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весьма разнообразны, на территории региона сосредоточено более 40 процентов разведанных запасов железных руд страны. </w:t>
      </w:r>
      <w:r w:rsidR="0037002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области ведется добыча строительных материалов, таких, как мел, песок, глина. Здесь также выявлены и разведаны достаточно крупные месторождения бокситов, апатитов, минеральных подземных вод</w:t>
      </w:r>
      <w:r w:rsidR="000E3B5B" w:rsidRPr="000E3B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70025">
        <w:rPr>
          <w:rFonts w:ascii="Times New Roman" w:hAnsi="Times New Roman" w:cs="Times New Roman"/>
          <w:sz w:val="28"/>
          <w:szCs w:val="28"/>
          <w:shd w:val="clear" w:color="auto" w:fill="FFFFFF"/>
        </w:rPr>
        <w:t>В регионе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проживает 1,5 млн. человек, что составляет 1,</w:t>
      </w:r>
      <w:r w:rsidR="009D3E6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% от всего населения России (таблица 1)</w:t>
      </w:r>
      <w:r w:rsidR="00BA5474" w:rsidRPr="00BA54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A5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Валовый региональный продукт имеет постоянную тенденцию к увеличению</w:t>
      </w:r>
      <w:r w:rsidR="009816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c 2016</w:t>
      </w:r>
      <w:r w:rsidR="00F77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16D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DC226A">
        <w:rPr>
          <w:rFonts w:ascii="Times New Roman" w:hAnsi="Times New Roman" w:cs="Times New Roman"/>
          <w:sz w:val="28"/>
          <w:szCs w:val="28"/>
          <w:shd w:val="clear" w:color="auto" w:fill="FFFFFF"/>
        </w:rPr>
        <w:t>ода</w:t>
      </w:r>
      <w:r w:rsidR="00BA5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вырос на </w:t>
      </w:r>
      <w:r w:rsidR="009816D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9816D8" w:rsidRPr="009816D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9816D8" w:rsidRPr="009816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несмотря на сокращение </w:t>
      </w:r>
      <w:r w:rsidR="009816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инвестиций в основной капитал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9816D8" w:rsidRPr="009816D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9816D8" w:rsidRPr="009816D8">
        <w:rPr>
          <w:rFonts w:ascii="Times New Roman" w:hAnsi="Times New Roman" w:cs="Times New Roman"/>
          <w:sz w:val="28"/>
          <w:szCs w:val="28"/>
          <w:shd w:val="clear" w:color="auto" w:fill="FFFFFF"/>
        </w:rPr>
        <w:t>%.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Важным</w:t>
      </w:r>
      <w:r w:rsidR="0037002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показател</w:t>
      </w:r>
      <w:r w:rsidR="0037002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7002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экономики региона явля</w:t>
      </w:r>
      <w:r w:rsidR="00370025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промышленное производство, которое </w:t>
      </w:r>
      <w:r w:rsidR="00476522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показывает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положительную тенденцию </w:t>
      </w:r>
      <w:r w:rsidR="00370025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20,1%</w:t>
      </w:r>
      <w:r w:rsidR="0037002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70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производство сельскохозяйственной продукции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0025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8,4%</w:t>
      </w:r>
      <w:r w:rsidR="00370025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B1682F0" w14:textId="47F4EBC3" w:rsidR="00476522" w:rsidRPr="000E3B5B" w:rsidRDefault="00476522" w:rsidP="00FB4E05">
      <w:pPr>
        <w:widowControl w:val="0"/>
        <w:tabs>
          <w:tab w:val="left" w:pos="1780"/>
        </w:tabs>
        <w:spacing w:before="120"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</w:t>
      </w:r>
      <w:r w:rsidR="00F776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392">
        <w:rPr>
          <w:rFonts w:ascii="Times New Roman" w:hAnsi="Times New Roman" w:cs="Times New Roman"/>
          <w:sz w:val="28"/>
          <w:szCs w:val="28"/>
        </w:rPr>
        <w:t xml:space="preserve">Основные показатели, характеризующие экономическое положение </w:t>
      </w:r>
      <w:r w:rsidR="001F3169">
        <w:rPr>
          <w:rFonts w:ascii="Times New Roman" w:hAnsi="Times New Roman" w:cs="Times New Roman"/>
          <w:sz w:val="28"/>
          <w:szCs w:val="28"/>
        </w:rPr>
        <w:t>Белгород</w:t>
      </w:r>
      <w:r w:rsidRPr="00D32392">
        <w:rPr>
          <w:rFonts w:ascii="Times New Roman" w:hAnsi="Times New Roman" w:cs="Times New Roman"/>
          <w:sz w:val="28"/>
          <w:szCs w:val="28"/>
        </w:rPr>
        <w:t>ской области</w:t>
      </w:r>
    </w:p>
    <w:tbl>
      <w:tblPr>
        <w:tblW w:w="9583" w:type="dxa"/>
        <w:tblInd w:w="-155" w:type="dxa"/>
        <w:tblLayout w:type="fixed"/>
        <w:tblLook w:val="04A0" w:firstRow="1" w:lastRow="0" w:firstColumn="1" w:lastColumn="0" w:noHBand="0" w:noVBand="1"/>
      </w:tblPr>
      <w:tblGrid>
        <w:gridCol w:w="5184"/>
        <w:gridCol w:w="1134"/>
        <w:gridCol w:w="1134"/>
        <w:gridCol w:w="1134"/>
        <w:gridCol w:w="997"/>
      </w:tblGrid>
      <w:tr w:rsidR="00476522" w:rsidRPr="001F0641" w14:paraId="5AB633AF" w14:textId="77777777" w:rsidTr="00757C34">
        <w:trPr>
          <w:trHeight w:val="58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1C7D" w14:textId="77777777" w:rsidR="009A1958" w:rsidRPr="00FB4E05" w:rsidRDefault="009A1958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9F15" w14:textId="77777777" w:rsidR="009A1958" w:rsidRPr="00FB4E05" w:rsidRDefault="009A1958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C0E5" w14:textId="77777777" w:rsidR="009A1958" w:rsidRPr="00FB4E05" w:rsidRDefault="009A1958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E9FB" w14:textId="77777777" w:rsidR="009A1958" w:rsidRPr="00FB4E05" w:rsidRDefault="009A1958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2565" w14:textId="77777777" w:rsidR="009A1958" w:rsidRPr="00FB4E05" w:rsidRDefault="009A1958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в % к 2016</w:t>
            </w:r>
          </w:p>
        </w:tc>
      </w:tr>
      <w:tr w:rsidR="001F3169" w:rsidRPr="001F0641" w14:paraId="5DB6C349" w14:textId="77777777" w:rsidTr="002E7FB3">
        <w:trPr>
          <w:trHeight w:val="702"/>
        </w:trPr>
        <w:tc>
          <w:tcPr>
            <w:tcW w:w="5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AFEC" w14:textId="77777777" w:rsidR="001F3169" w:rsidRPr="00FB4E05" w:rsidRDefault="001F3169" w:rsidP="00FB4E0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населения (на конец года): тыс.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A111" w14:textId="4DA5805E" w:rsidR="001F3169" w:rsidRPr="00FB4E05" w:rsidRDefault="001F3169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C2B8" w14:textId="1C21DD56" w:rsidR="001F3169" w:rsidRPr="00FB4E05" w:rsidRDefault="001F3169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</w:rPr>
              <w:t>1553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F9DD" w14:textId="7B8B3539" w:rsidR="001F3169" w:rsidRPr="00FB4E05" w:rsidRDefault="001F3169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7823" w14:textId="2471D2DF" w:rsidR="001F3169" w:rsidRPr="00FB4E05" w:rsidRDefault="001F3169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1F3169" w:rsidRPr="001F0641" w14:paraId="0CD3F987" w14:textId="77777777" w:rsidTr="00757C34">
        <w:trPr>
          <w:trHeight w:val="237"/>
        </w:trPr>
        <w:tc>
          <w:tcPr>
            <w:tcW w:w="5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A900" w14:textId="77777777" w:rsidR="001F3169" w:rsidRPr="00FB4E05" w:rsidRDefault="001F3169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 к итогу по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4AE6" w14:textId="1C42B36D" w:rsidR="001F3169" w:rsidRPr="00FB4E05" w:rsidRDefault="001F3169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05">
              <w:rPr>
                <w:rFonts w:ascii="Times New Roman" w:hAnsi="Times New Roman" w:cs="Times New Roman"/>
              </w:rPr>
              <w:t>1,055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5AF5" w14:textId="3DF0E3FB" w:rsidR="001F3169" w:rsidRPr="00FB4E05" w:rsidRDefault="001F3169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05">
              <w:rPr>
                <w:rFonts w:ascii="Times New Roman" w:hAnsi="Times New Roman" w:cs="Times New Roman"/>
              </w:rPr>
              <w:t>1,057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3727" w14:textId="707F80AA" w:rsidR="001F3169" w:rsidRPr="00FB4E05" w:rsidRDefault="001F3169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lang w:eastAsia="ru-RU"/>
              </w:rPr>
              <w:t>1,053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BE52" w14:textId="77777777" w:rsidR="001F3169" w:rsidRPr="00FB4E05" w:rsidRDefault="001F3169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76522" w:rsidRPr="001F0641" w14:paraId="10FBE5C1" w14:textId="77777777" w:rsidTr="002E7FB3">
        <w:trPr>
          <w:trHeight w:val="703"/>
        </w:trPr>
        <w:tc>
          <w:tcPr>
            <w:tcW w:w="5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6A30" w14:textId="77777777" w:rsidR="009A1958" w:rsidRPr="00FB4E05" w:rsidRDefault="009A1958" w:rsidP="00FB4E0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Валовой региональный продукт всего: млрд.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8B7B" w14:textId="029C15F2" w:rsidR="009A1958" w:rsidRPr="00FB4E05" w:rsidRDefault="00034575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B191" w14:textId="6E9570A8" w:rsidR="009A1958" w:rsidRPr="00FB4E05" w:rsidRDefault="00034575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F73E" w14:textId="57B5358E" w:rsidR="009A1958" w:rsidRPr="00FB4E05" w:rsidRDefault="00034575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835,2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F132" w14:textId="1C72FB87" w:rsidR="009A1958" w:rsidRPr="00FB4E05" w:rsidRDefault="009A1958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034575"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034575"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76522" w:rsidRPr="001F0641" w14:paraId="12D1B6E4" w14:textId="77777777" w:rsidTr="00757C34">
        <w:trPr>
          <w:trHeight w:val="237"/>
        </w:trPr>
        <w:tc>
          <w:tcPr>
            <w:tcW w:w="5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E7BE" w14:textId="77777777" w:rsidR="009A1958" w:rsidRPr="00FB4E05" w:rsidRDefault="009A1958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 к ВВП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3A91" w14:textId="33F2B702" w:rsidR="009A1958" w:rsidRPr="00FB4E05" w:rsidRDefault="00034575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E6088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  <w:r w:rsidR="00A313FA" w:rsidRPr="00BE60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90F30" w:rsidRPr="00BE60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9EA5" w14:textId="59BC6B6E" w:rsidR="009A1958" w:rsidRPr="00FB4E05" w:rsidRDefault="00A90F30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E6088">
              <w:rPr>
                <w:rFonts w:ascii="Times New Roman" w:eastAsia="Times New Roman" w:hAnsi="Times New Roman" w:cs="Times New Roman"/>
                <w:lang w:eastAsia="ru-RU"/>
              </w:rPr>
              <w:t>0,852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1534" w14:textId="7A309CEA" w:rsidR="009A1958" w:rsidRPr="00FB4E05" w:rsidRDefault="00A90F30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4FFF" w14:textId="77777777" w:rsidR="009A1958" w:rsidRPr="00FB4E05" w:rsidRDefault="009A1958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76522" w:rsidRPr="001F0641" w14:paraId="71E62535" w14:textId="77777777" w:rsidTr="00757C34">
        <w:trPr>
          <w:trHeight w:val="207"/>
        </w:trPr>
        <w:tc>
          <w:tcPr>
            <w:tcW w:w="5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06B9" w14:textId="77777777" w:rsidR="009A1958" w:rsidRPr="00FB4E05" w:rsidRDefault="009A1958" w:rsidP="00FB4E0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душу населения: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9C08" w14:textId="0347B7EB" w:rsidR="009A1958" w:rsidRPr="00FB4E05" w:rsidRDefault="00AB1775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lang w:eastAsia="ru-RU"/>
              </w:rPr>
              <w:t>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BAEB" w14:textId="1DAB1643" w:rsidR="009A1958" w:rsidRPr="00FB4E05" w:rsidRDefault="00AB1775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lang w:eastAsia="ru-RU"/>
              </w:rPr>
              <w:t>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A54F" w14:textId="66E450A7" w:rsidR="009A1958" w:rsidRPr="00FB4E05" w:rsidRDefault="00A90F30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539,9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9CAB" w14:textId="355625DB" w:rsidR="009A1958" w:rsidRPr="00FB4E05" w:rsidRDefault="009A1958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AB1775"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AB1775"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476522" w:rsidRPr="001F0641" w14:paraId="18AFEF82" w14:textId="77777777" w:rsidTr="00757C34">
        <w:trPr>
          <w:trHeight w:val="128"/>
        </w:trPr>
        <w:tc>
          <w:tcPr>
            <w:tcW w:w="5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6156" w14:textId="77777777" w:rsidR="009A1958" w:rsidRPr="00FB4E05" w:rsidRDefault="009A1958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 к ВВП РФ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D61D" w14:textId="383473AC" w:rsidR="009A1958" w:rsidRPr="00FB4E05" w:rsidRDefault="00AB1775" w:rsidP="00BE608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C7546">
              <w:rPr>
                <w:rFonts w:ascii="Times New Roman" w:eastAsia="Times New Roman" w:hAnsi="Times New Roman" w:cs="Times New Roman"/>
                <w:lang w:eastAsia="ru-RU"/>
              </w:rPr>
              <w:t>99,</w:t>
            </w:r>
            <w:r w:rsidR="00BE6088" w:rsidRPr="00DC754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0761" w14:textId="4F465AE2" w:rsidR="009A1958" w:rsidRPr="00FB4E05" w:rsidRDefault="00AB1775" w:rsidP="00BE608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C7546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DCFE" w14:textId="1FF540B8" w:rsidR="009E53AC" w:rsidRPr="00FB4E05" w:rsidRDefault="009E53AC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E46D" w14:textId="77777777" w:rsidR="009A1958" w:rsidRPr="00FB4E05" w:rsidRDefault="009A1958" w:rsidP="00FB4E05">
            <w:pPr>
              <w:widowControl w:val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2103" w:rsidRPr="001F0641" w14:paraId="3D7194F8" w14:textId="77777777" w:rsidTr="002E7FB3">
        <w:trPr>
          <w:trHeight w:val="697"/>
        </w:trPr>
        <w:tc>
          <w:tcPr>
            <w:tcW w:w="5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13C3" w14:textId="77777777" w:rsidR="008C2103" w:rsidRPr="00FB4E05" w:rsidRDefault="008C2103" w:rsidP="00FB4E0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производства промышленной продукции: млрд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E8E5" w14:textId="62FA8A3A" w:rsidR="008C2103" w:rsidRPr="00FB4E05" w:rsidRDefault="008C2103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05">
              <w:rPr>
                <w:rFonts w:ascii="Times New Roman" w:hAnsi="Times New Roman" w:cs="Times New Roman"/>
              </w:rPr>
              <w:t>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76D9" w14:textId="4CDD0CDD" w:rsidR="008C2103" w:rsidRPr="00FB4E05" w:rsidRDefault="008C2103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05">
              <w:rPr>
                <w:rFonts w:ascii="Times New Roman" w:hAnsi="Times New Roman" w:cs="Times New Roman"/>
              </w:rPr>
              <w:t>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64FB" w14:textId="4C63E848" w:rsidR="008C2103" w:rsidRPr="00FB4E05" w:rsidRDefault="008C2103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05">
              <w:rPr>
                <w:rFonts w:ascii="Times New Roman" w:hAnsi="Times New Roman" w:cs="Times New Roman"/>
              </w:rPr>
              <w:t>866,3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DEA8" w14:textId="487DF547" w:rsidR="008C2103" w:rsidRPr="00FB4E05" w:rsidRDefault="008C2103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</w:rPr>
              <w:t>120,1</w:t>
            </w:r>
          </w:p>
        </w:tc>
      </w:tr>
      <w:tr w:rsidR="00476522" w:rsidRPr="001F0641" w14:paraId="1BA812A5" w14:textId="77777777" w:rsidTr="00757C34">
        <w:trPr>
          <w:trHeight w:val="268"/>
        </w:trPr>
        <w:tc>
          <w:tcPr>
            <w:tcW w:w="5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C1F0" w14:textId="77777777" w:rsidR="009A1958" w:rsidRPr="00FB4E05" w:rsidRDefault="009A1958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 к объему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F7D7" w14:textId="2996441F" w:rsidR="009A1958" w:rsidRPr="00FB4E05" w:rsidRDefault="008C2103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E346" w14:textId="7A41F595" w:rsidR="009A1958" w:rsidRPr="00FB4E05" w:rsidRDefault="008C2103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CB1F" w14:textId="3CAD6411" w:rsidR="009A1958" w:rsidRPr="00FB4E05" w:rsidRDefault="008C2103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442C" w14:textId="77777777" w:rsidR="009A1958" w:rsidRPr="00FB4E05" w:rsidRDefault="009A1958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F241D" w:rsidRPr="001F0641" w14:paraId="33D91950" w14:textId="77777777" w:rsidTr="002E7FB3">
        <w:trPr>
          <w:trHeight w:val="683"/>
        </w:trPr>
        <w:tc>
          <w:tcPr>
            <w:tcW w:w="5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026F" w14:textId="77777777" w:rsidR="00FF241D" w:rsidRPr="00FB4E05" w:rsidRDefault="00FF241D" w:rsidP="00FB4E0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производства продукции сельского хозяйства: млрд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2288" w14:textId="3914A91A" w:rsidR="00FF241D" w:rsidRPr="00FB4E05" w:rsidRDefault="00FF241D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</w:rPr>
              <w:t>226,1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9CD1" w14:textId="14E11492" w:rsidR="00FF241D" w:rsidRPr="00FB4E05" w:rsidRDefault="00FF241D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</w:rPr>
              <w:t>227,3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B680" w14:textId="14691C76" w:rsidR="00A313FA" w:rsidRPr="00FB4E05" w:rsidRDefault="00FF241D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</w:rPr>
              <w:t>245,1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054C" w14:textId="42668934" w:rsidR="00FF241D" w:rsidRPr="00FB4E05" w:rsidRDefault="00FF241D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</w:rPr>
              <w:t>108,4</w:t>
            </w:r>
          </w:p>
        </w:tc>
      </w:tr>
      <w:tr w:rsidR="00476522" w:rsidRPr="001F0641" w14:paraId="7442B7DF" w14:textId="77777777" w:rsidTr="00757C34">
        <w:trPr>
          <w:trHeight w:val="207"/>
        </w:trPr>
        <w:tc>
          <w:tcPr>
            <w:tcW w:w="5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F0B3" w14:textId="77777777" w:rsidR="009A1958" w:rsidRPr="00FB4E05" w:rsidRDefault="009A1958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 к объему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C650" w14:textId="021F0422" w:rsidR="009A1958" w:rsidRPr="00FB4E05" w:rsidRDefault="00FF241D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9A1958"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C940" w14:textId="5E9B7D4D" w:rsidR="009A1958" w:rsidRPr="00FB4E05" w:rsidRDefault="00FF241D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9A1958"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5C16" w14:textId="4E04C742" w:rsidR="00A313FA" w:rsidRPr="00FB4E05" w:rsidRDefault="00FF241D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9A1958"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AEE7" w14:textId="77777777" w:rsidR="009A1958" w:rsidRPr="00FB4E05" w:rsidRDefault="009A1958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F241D" w:rsidRPr="001F0641" w14:paraId="7FDFCC68" w14:textId="77777777" w:rsidTr="00757C34">
        <w:trPr>
          <w:trHeight w:val="58"/>
        </w:trPr>
        <w:tc>
          <w:tcPr>
            <w:tcW w:w="5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CBB1" w14:textId="77777777" w:rsidR="00FF241D" w:rsidRPr="00FB4E05" w:rsidRDefault="00FF241D" w:rsidP="00FB4E0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Инвестиции в основной капитал: млрд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0B82" w14:textId="606AB036" w:rsidR="00FF241D" w:rsidRPr="00FB4E05" w:rsidRDefault="00FF241D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</w:rPr>
              <w:t>143,8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5BA2" w14:textId="56C3A533" w:rsidR="00FF241D" w:rsidRPr="00FB4E05" w:rsidRDefault="00FF241D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</w:rPr>
              <w:t>139,2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34CA" w14:textId="280476F1" w:rsidR="00FF241D" w:rsidRPr="00FB4E05" w:rsidRDefault="00FF241D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E22F" w14:textId="7FD53E84" w:rsidR="00FF241D" w:rsidRPr="00FB4E05" w:rsidRDefault="00FF241D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</w:rPr>
              <w:t>93,5</w:t>
            </w:r>
          </w:p>
        </w:tc>
      </w:tr>
      <w:tr w:rsidR="00476522" w:rsidRPr="001F0641" w14:paraId="02C124FF" w14:textId="77777777" w:rsidTr="00757C34">
        <w:trPr>
          <w:trHeight w:val="207"/>
        </w:trPr>
        <w:tc>
          <w:tcPr>
            <w:tcW w:w="5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BFD8" w14:textId="77777777" w:rsidR="009A1958" w:rsidRPr="00FB4E05" w:rsidRDefault="009A1958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 к объему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AA4C" w14:textId="44CDEF1C" w:rsidR="009A1958" w:rsidRPr="00FB4E05" w:rsidRDefault="00FF241D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A1958"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DD82" w14:textId="74FBD960" w:rsidR="009A1958" w:rsidRPr="00FB4E05" w:rsidRDefault="00FF241D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A1958"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8B08" w14:textId="0938B1DE" w:rsidR="009A1958" w:rsidRPr="00FB4E05" w:rsidRDefault="00FF241D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A1958"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A4B2" w14:textId="77777777" w:rsidR="009A1958" w:rsidRPr="00FB4E05" w:rsidRDefault="009A1958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14:paraId="57D6CEB0" w14:textId="7DFC2AD9" w:rsidR="00F1504A" w:rsidRDefault="0055514A" w:rsidP="00FB4E05">
      <w:pPr>
        <w:widowControl w:val="0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небольшое сокращение населения (на 3 тысячи по сравнению с 2016 годом), о</w:t>
      </w:r>
      <w:r w:rsidR="00F1504A">
        <w:rPr>
          <w:rFonts w:ascii="Times New Roman" w:hAnsi="Times New Roman" w:cs="Times New Roman"/>
          <w:sz w:val="28"/>
          <w:szCs w:val="28"/>
        </w:rPr>
        <w:t xml:space="preserve">сновные социально-экономические показатели </w:t>
      </w:r>
      <w:r w:rsidR="00757C34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F1504A">
        <w:rPr>
          <w:rFonts w:ascii="Times New Roman" w:hAnsi="Times New Roman" w:cs="Times New Roman"/>
          <w:sz w:val="28"/>
          <w:szCs w:val="28"/>
        </w:rPr>
        <w:t>области растут</w:t>
      </w:r>
      <w:r w:rsidR="00757C34">
        <w:rPr>
          <w:rFonts w:ascii="Times New Roman" w:hAnsi="Times New Roman" w:cs="Times New Roman"/>
          <w:sz w:val="28"/>
          <w:szCs w:val="28"/>
        </w:rPr>
        <w:t xml:space="preserve"> (таблица 2). О</w:t>
      </w:r>
      <w:r w:rsidR="00F1504A">
        <w:rPr>
          <w:rFonts w:ascii="Times New Roman" w:hAnsi="Times New Roman" w:cs="Times New Roman"/>
          <w:sz w:val="28"/>
          <w:szCs w:val="28"/>
        </w:rPr>
        <w:t xml:space="preserve">днако необходимо обратить внимание на размер среднемесячной заработной платы, который, несмотря на </w:t>
      </w:r>
      <w:r w:rsidR="00F1504A">
        <w:rPr>
          <w:rFonts w:ascii="Times New Roman" w:hAnsi="Times New Roman" w:cs="Times New Roman"/>
          <w:sz w:val="28"/>
          <w:szCs w:val="28"/>
        </w:rPr>
        <w:lastRenderedPageBreak/>
        <w:t>положительную динамику (17,6% роста за 3 года) значительно отличается от средней заработной платы по России (ниже на 27,2%).</w:t>
      </w:r>
    </w:p>
    <w:p w14:paraId="5DAD18F8" w14:textId="205BDE1D" w:rsidR="00D63E23" w:rsidRDefault="00D63E23" w:rsidP="00FB4E05">
      <w:pPr>
        <w:widowControl w:val="0"/>
        <w:tabs>
          <w:tab w:val="left" w:pos="178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2 - Основные социально-экономические показатели развития Новосибирской области</w:t>
      </w:r>
    </w:p>
    <w:tbl>
      <w:tblPr>
        <w:tblW w:w="9446" w:type="dxa"/>
        <w:tblLook w:val="04A0" w:firstRow="1" w:lastRow="0" w:firstColumn="1" w:lastColumn="0" w:noHBand="0" w:noVBand="1"/>
      </w:tblPr>
      <w:tblGrid>
        <w:gridCol w:w="3590"/>
        <w:gridCol w:w="1464"/>
        <w:gridCol w:w="1464"/>
        <w:gridCol w:w="1464"/>
        <w:gridCol w:w="1464"/>
      </w:tblGrid>
      <w:tr w:rsidR="00D63E23" w:rsidRPr="00BF3F85" w14:paraId="42452ED0" w14:textId="77777777" w:rsidTr="00757C34">
        <w:trPr>
          <w:trHeight w:val="73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CDEA" w14:textId="77777777" w:rsidR="00D63E23" w:rsidRPr="00FB4E05" w:rsidRDefault="00D63E23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276" w14:textId="77777777" w:rsidR="00D63E23" w:rsidRPr="00FB4E05" w:rsidRDefault="00D63E23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D448" w14:textId="77777777" w:rsidR="00D63E23" w:rsidRPr="00FB4E05" w:rsidRDefault="00D63E23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CFEF" w14:textId="77777777" w:rsidR="00D63E23" w:rsidRPr="00FB4E05" w:rsidRDefault="00D63E23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CE61" w14:textId="77777777" w:rsidR="00D63E23" w:rsidRPr="00FB4E05" w:rsidRDefault="00D63E23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в % к 2016</w:t>
            </w:r>
          </w:p>
        </w:tc>
      </w:tr>
      <w:tr w:rsidR="006233AA" w:rsidRPr="00BF3F85" w14:paraId="01E0D205" w14:textId="77777777" w:rsidTr="00757C34">
        <w:trPr>
          <w:trHeight w:val="63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04BA" w14:textId="77777777" w:rsidR="006233AA" w:rsidRPr="00FB4E05" w:rsidRDefault="006233AA" w:rsidP="00FB4E0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Величина прожиточного минимума, руб. в месяц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3D5F" w14:textId="1D8E6800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8099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2B45" w14:textId="45B131C5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8281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D407" w14:textId="5C999B6F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8480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E1D8" w14:textId="181DC635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104,7</w:t>
            </w:r>
          </w:p>
        </w:tc>
      </w:tr>
      <w:tr w:rsidR="006233AA" w:rsidRPr="00BF3F85" w14:paraId="097FB256" w14:textId="77777777" w:rsidTr="002E7FB3">
        <w:trPr>
          <w:trHeight w:val="103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C649" w14:textId="77777777" w:rsidR="006233AA" w:rsidRPr="00FB4E05" w:rsidRDefault="006233AA" w:rsidP="00FB4E0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Среднемесячная номинальная начисленная заработная плата: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A868" w14:textId="295BAFF2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27091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45A4" w14:textId="00ACABB8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29066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96B2" w14:textId="0B7C7A9E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31852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F6B8" w14:textId="511F2E44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117,6</w:t>
            </w:r>
          </w:p>
        </w:tc>
      </w:tr>
      <w:tr w:rsidR="006233AA" w:rsidRPr="00BF3F85" w14:paraId="2C02ED85" w14:textId="77777777" w:rsidTr="00757C34">
        <w:trPr>
          <w:trHeight w:val="308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3748" w14:textId="77777777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 к средней по РФ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74CF" w14:textId="6CE78510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73,8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171E" w14:textId="5EC2943D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74,2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DCA5" w14:textId="3226D063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72,8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A4CB" w14:textId="77777777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233AA" w:rsidRPr="00BF3F85" w14:paraId="3F61D0FB" w14:textId="77777777" w:rsidTr="002E7FB3">
        <w:trPr>
          <w:trHeight w:val="65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BEC4" w14:textId="77777777" w:rsidR="006233AA" w:rsidRPr="00FB4E05" w:rsidRDefault="006233AA" w:rsidP="00FB4E0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Среднемесячный размер пенсий: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2890" w14:textId="779EEF97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12034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0177" w14:textId="556246EA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12984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1450" w14:textId="6C9DD22E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13842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11FC" w14:textId="5C1F1C3E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115,0</w:t>
            </w:r>
          </w:p>
        </w:tc>
      </w:tr>
      <w:tr w:rsidR="006233AA" w:rsidRPr="00BF3F85" w14:paraId="29614982" w14:textId="77777777" w:rsidTr="00757C34">
        <w:trPr>
          <w:trHeight w:val="28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FE42" w14:textId="77777777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 к среднему по РФ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F1FC" w14:textId="6CAA2461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91,6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1961" w14:textId="54488DAD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104,5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66FE" w14:textId="2BF29A9E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103,8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066C" w14:textId="77777777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233AA" w:rsidRPr="00BF3F85" w14:paraId="024C81C0" w14:textId="77777777" w:rsidTr="002E7FB3">
        <w:trPr>
          <w:trHeight w:val="92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C5D7" w14:textId="77777777" w:rsidR="006233AA" w:rsidRPr="00FB4E05" w:rsidRDefault="006233AA" w:rsidP="00FB4E0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конечное потребление на душу населения тыс.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72C5" w14:textId="2A66A394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19586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A2BD" w14:textId="56702204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21043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2F30" w14:textId="74F7B37B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22481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0818" w14:textId="62A7562D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114,8</w:t>
            </w:r>
          </w:p>
        </w:tc>
      </w:tr>
      <w:tr w:rsidR="006233AA" w:rsidRPr="00BF3F85" w14:paraId="67DF34EC" w14:textId="77777777" w:rsidTr="002E7FB3">
        <w:trPr>
          <w:trHeight w:val="918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4E22" w14:textId="77777777" w:rsidR="006233AA" w:rsidRPr="00FB4E05" w:rsidRDefault="006233AA" w:rsidP="00FB4E0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населения с доходами ниже прожиточного минимума: тыс. чел.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4EB7" w14:textId="30B23B20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127,0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7D39" w14:textId="62AACBC0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123,0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DD21" w14:textId="2D67066C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115,6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2AB5" w14:textId="72F8E8EF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91,0</w:t>
            </w:r>
          </w:p>
        </w:tc>
      </w:tr>
      <w:tr w:rsidR="006233AA" w:rsidRPr="00BF3F85" w14:paraId="7CCC8C6A" w14:textId="77777777" w:rsidTr="00757C34">
        <w:trPr>
          <w:trHeight w:val="238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366" w14:textId="77777777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 к общей численности населения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BEF3" w14:textId="707154C0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8,2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4385" w14:textId="49310EB4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7,9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3DF3" w14:textId="01B9799F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hAnsi="Times New Roman" w:cs="Times New Roman"/>
                <w:color w:val="000000" w:themeColor="text1"/>
              </w:rPr>
              <w:t>7,5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7E0C" w14:textId="77777777" w:rsidR="006233AA" w:rsidRPr="00FB4E05" w:rsidRDefault="006233AA" w:rsidP="00FB4E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14:paraId="6058D714" w14:textId="5FAABBC7" w:rsidR="00757C34" w:rsidRDefault="00757C34" w:rsidP="00FB4E05">
      <w:pPr>
        <w:widowControl w:val="0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предположить, что на рынке труда Белгородской области имеется несоответствие между спросом и предложением рабочей силы, а большая часть населения тут задействована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низкопроизводительных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отраслях. В связи с </w:t>
      </w:r>
      <w:r w:rsidR="00130FD1">
        <w:rPr>
          <w:rFonts w:ascii="Times New Roman" w:hAnsi="Times New Roman" w:cs="Times New Roman"/>
          <w:sz w:val="28"/>
          <w:szCs w:val="28"/>
        </w:rPr>
        <w:t>этим</w:t>
      </w:r>
      <w:r>
        <w:rPr>
          <w:rFonts w:ascii="Times New Roman" w:hAnsi="Times New Roman" w:cs="Times New Roman"/>
          <w:sz w:val="28"/>
          <w:szCs w:val="28"/>
        </w:rPr>
        <w:t xml:space="preserve"> численность населения с доходами ниже прожиточного минимума составляет 7,5% однако с каждым годом величина этого показателя сокращается.</w:t>
      </w:r>
    </w:p>
    <w:p w14:paraId="1F7FF5FE" w14:textId="74FC0823" w:rsidR="00E71AFB" w:rsidRPr="00216C78" w:rsidRDefault="00130FD1" w:rsidP="00FB4E05">
      <w:pPr>
        <w:widowControl w:val="0"/>
        <w:tabs>
          <w:tab w:val="left" w:pos="17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ситуация сопровождается </w:t>
      </w:r>
      <w:r w:rsidR="00642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ростом числа безработных граждан (0,3%), однако вместе с этим происходит и увеличение численности рабочей силы (0,4%), из-за чего показатель уровня безработицы практически не изменяется и остается равным 3,9%, что даже ниже среднего значения по РФ </w:t>
      </w:r>
      <w:r w:rsidR="00642518">
        <w:rPr>
          <w:rFonts w:ascii="Times New Roman" w:hAnsi="Times New Roman" w:cs="Times New Roman"/>
          <w:sz w:val="28"/>
          <w:szCs w:val="28"/>
        </w:rPr>
        <w:t>(</w:t>
      </w:r>
      <w:r w:rsidR="00E71AFB">
        <w:rPr>
          <w:rFonts w:ascii="Times New Roman" w:hAnsi="Times New Roman" w:cs="Times New Roman"/>
          <w:sz w:val="28"/>
          <w:szCs w:val="28"/>
        </w:rPr>
        <w:t>таблиц</w:t>
      </w:r>
      <w:r w:rsidR="00642518">
        <w:rPr>
          <w:rFonts w:ascii="Times New Roman" w:hAnsi="Times New Roman" w:cs="Times New Roman"/>
          <w:sz w:val="28"/>
          <w:szCs w:val="28"/>
        </w:rPr>
        <w:t>а</w:t>
      </w:r>
      <w:r w:rsidR="00E71AFB">
        <w:rPr>
          <w:rFonts w:ascii="Times New Roman" w:hAnsi="Times New Roman" w:cs="Times New Roman"/>
          <w:sz w:val="28"/>
          <w:szCs w:val="28"/>
        </w:rPr>
        <w:t xml:space="preserve"> 3</w:t>
      </w:r>
      <w:r w:rsidR="00642518">
        <w:rPr>
          <w:rFonts w:ascii="Times New Roman" w:hAnsi="Times New Roman" w:cs="Times New Roman"/>
          <w:sz w:val="28"/>
          <w:szCs w:val="28"/>
        </w:rPr>
        <w:t>)</w:t>
      </w:r>
      <w:r w:rsidR="00E71AFB" w:rsidRPr="00216C78">
        <w:rPr>
          <w:rFonts w:ascii="Times New Roman" w:hAnsi="Times New Roman" w:cs="Times New Roman"/>
          <w:sz w:val="28"/>
          <w:szCs w:val="28"/>
        </w:rPr>
        <w:t xml:space="preserve">. </w:t>
      </w:r>
      <w:r w:rsidR="00F1504A">
        <w:rPr>
          <w:rFonts w:ascii="Times New Roman" w:hAnsi="Times New Roman" w:cs="Times New Roman"/>
          <w:color w:val="000000" w:themeColor="text1"/>
          <w:sz w:val="28"/>
          <w:szCs w:val="28"/>
        </w:rPr>
        <w:t>Следует также отметить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что рост</w:t>
      </w:r>
      <w:r w:rsidR="00F15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числа безработных женщин на 10,6%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сопровождается</w:t>
      </w:r>
      <w:r w:rsidR="00F15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сокращение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15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енности</w:t>
      </w:r>
      <w:r w:rsidR="00F15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безработных мужчин на 7,7%. </w:t>
      </w:r>
    </w:p>
    <w:p w14:paraId="0B0CCBA5" w14:textId="5FF70749" w:rsidR="00E71AFB" w:rsidRPr="00E71AFB" w:rsidRDefault="00E71AFB" w:rsidP="00FB4E05">
      <w:pPr>
        <w:widowControl w:val="0"/>
        <w:tabs>
          <w:tab w:val="left" w:pos="1780"/>
        </w:tabs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3 </w:t>
      </w:r>
      <w:r w:rsidR="006425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927">
        <w:rPr>
          <w:rFonts w:ascii="Times New Roman" w:hAnsi="Times New Roman" w:cs="Times New Roman"/>
          <w:sz w:val="28"/>
          <w:szCs w:val="28"/>
        </w:rPr>
        <w:t>Численность и структура рабочей силы Белгородской области, тыс. человек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98"/>
        <w:gridCol w:w="1385"/>
        <w:gridCol w:w="1386"/>
        <w:gridCol w:w="1385"/>
        <w:gridCol w:w="1491"/>
      </w:tblGrid>
      <w:tr w:rsidR="009E3927" w14:paraId="0827D32C" w14:textId="77777777" w:rsidTr="009E3927"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AC9DEF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339EB0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2016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5B76A4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E34DF7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2018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2D526" w14:textId="77777777" w:rsidR="009E3927" w:rsidRPr="009E3927" w:rsidRDefault="009E3927" w:rsidP="00FB4E05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2018 в % к 2016</w:t>
            </w:r>
          </w:p>
        </w:tc>
      </w:tr>
      <w:tr w:rsidR="009E3927" w14:paraId="6175500B" w14:textId="77777777" w:rsidTr="009E3927"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CF395" w14:textId="77777777" w:rsidR="009E3927" w:rsidRPr="009E3927" w:rsidRDefault="009E3927" w:rsidP="00FB4E05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Численность рабочей силы - всего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9889A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821,7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A3DF6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824,4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7BAD1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825,2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6C376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100,4</w:t>
            </w:r>
          </w:p>
        </w:tc>
      </w:tr>
      <w:tr w:rsidR="009E3927" w14:paraId="756AFA87" w14:textId="77777777" w:rsidTr="009E3927"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CAF74" w14:textId="77777777" w:rsidR="009E3927" w:rsidRPr="009E3927" w:rsidRDefault="009E3927" w:rsidP="00FB4E05">
            <w:pPr>
              <w:widowControl w:val="0"/>
              <w:ind w:firstLine="11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3DFD6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423,9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F07C2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423,6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9706C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423,2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BBFF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99,8</w:t>
            </w:r>
          </w:p>
        </w:tc>
      </w:tr>
      <w:tr w:rsidR="009E3927" w14:paraId="49E190F7" w14:textId="77777777" w:rsidTr="009E3927"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A0588" w14:textId="77777777" w:rsidR="009E3927" w:rsidRPr="009E3927" w:rsidRDefault="009E3927" w:rsidP="00FB4E05">
            <w:pPr>
              <w:widowControl w:val="0"/>
              <w:ind w:firstLine="11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2E8E2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397,8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CDB9A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400,8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170F1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402,0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6D121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101,1</w:t>
            </w:r>
          </w:p>
        </w:tc>
      </w:tr>
      <w:tr w:rsidR="009E3927" w14:paraId="7B5B52FA" w14:textId="77777777" w:rsidTr="009E3927"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3337D" w14:textId="73A44A32" w:rsidR="009E3927" w:rsidRPr="009E3927" w:rsidRDefault="009E3927" w:rsidP="00FB4E05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том числе:</w:t>
            </w: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130F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занятые в экономике - всего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B217E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789,2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0CBF3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792,2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CCF57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792,6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B20EE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100,4</w:t>
            </w:r>
          </w:p>
        </w:tc>
      </w:tr>
      <w:tr w:rsidR="009E3927" w14:paraId="0DB8DB6C" w14:textId="77777777" w:rsidTr="009E3927"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B3F39" w14:textId="77777777" w:rsidR="009E3927" w:rsidRPr="009E3927" w:rsidRDefault="009E3927" w:rsidP="00FB4E05">
            <w:pPr>
              <w:widowControl w:val="0"/>
              <w:ind w:firstLine="11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55807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405,6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EFB27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407,8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5F5AF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406,3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F37B4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100,2</w:t>
            </w:r>
          </w:p>
        </w:tc>
      </w:tr>
      <w:tr w:rsidR="009E3927" w14:paraId="715D170F" w14:textId="77777777" w:rsidTr="009E3927"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66859" w14:textId="77777777" w:rsidR="009E3927" w:rsidRPr="009E3927" w:rsidRDefault="009E3927" w:rsidP="00FB4E05">
            <w:pPr>
              <w:widowControl w:val="0"/>
              <w:ind w:firstLine="11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DD4F4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383,6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7E70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384,4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27AD0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386,3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E353C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100,7</w:t>
            </w:r>
          </w:p>
        </w:tc>
      </w:tr>
      <w:tr w:rsidR="009E3927" w14:paraId="008DD42A" w14:textId="77777777" w:rsidTr="009E3927"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A999B" w14:textId="00BF5C06" w:rsidR="009E3927" w:rsidRPr="009E3927" w:rsidRDefault="00130FD1" w:rsidP="00FB4E05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="009E3927"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безработные граждане - всего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38C3A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32,5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75A65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32,1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3BFEA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32,6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64B26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100,3</w:t>
            </w:r>
          </w:p>
        </w:tc>
      </w:tr>
      <w:tr w:rsidR="009E3927" w14:paraId="39F22500" w14:textId="77777777" w:rsidTr="009E3927"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0FD30" w14:textId="77777777" w:rsidR="009E3927" w:rsidRPr="009E3927" w:rsidRDefault="009E3927" w:rsidP="00FB4E05">
            <w:pPr>
              <w:widowControl w:val="0"/>
              <w:ind w:firstLine="11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E018B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18,3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DEE0B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15,8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1C67C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16,9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83625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92,3</w:t>
            </w:r>
          </w:p>
        </w:tc>
      </w:tr>
      <w:tr w:rsidR="009E3927" w14:paraId="2E67E2B1" w14:textId="77777777" w:rsidTr="009E3927"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238B6" w14:textId="77777777" w:rsidR="009E3927" w:rsidRPr="009E3927" w:rsidRDefault="009E3927" w:rsidP="00FB4E05">
            <w:pPr>
              <w:widowControl w:val="0"/>
              <w:ind w:firstLine="11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64B13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14,2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AF124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16,4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1D8BB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15,7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451EF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110,6</w:t>
            </w:r>
          </w:p>
        </w:tc>
      </w:tr>
      <w:tr w:rsidR="009E3927" w14:paraId="203ACAA6" w14:textId="77777777" w:rsidTr="00267BD7">
        <w:trPr>
          <w:trHeight w:val="319"/>
        </w:trPr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061DC" w14:textId="77777777" w:rsidR="009E3927" w:rsidRPr="009E3927" w:rsidRDefault="009E3927" w:rsidP="00FB4E05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безработицы - всего, %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732A8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4,0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F0290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3,9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23C9B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3,9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BEE89" w14:textId="77777777" w:rsidR="009E3927" w:rsidRPr="009E3927" w:rsidRDefault="009E3927" w:rsidP="00FB4E0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9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6B09790C" w14:textId="47022FDE" w:rsidR="00954D07" w:rsidRDefault="009E3927" w:rsidP="00FB4E05">
      <w:pPr>
        <w:widowControl w:val="0"/>
        <w:tabs>
          <w:tab w:val="left" w:pos="1780"/>
        </w:tabs>
        <w:spacing w:before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Наибольшая доля безработных в области приходится на население в возрасте 20-24 лет </w:t>
      </w:r>
      <w:r w:rsidR="00B25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21,7%</w:t>
      </w:r>
      <w:r w:rsidR="00B25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(рисунок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Это характерно как для мужской (22,2%), так и для женской части населения (21,1%). </w:t>
      </w:r>
      <w:r w:rsidR="00B25D49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 связан</w:t>
      </w:r>
      <w:r w:rsidR="00B25D4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высокими ожиданиями у выпускников различных учебных заведений, так как они в большинстве случаев до этого не имели работу и вступают на рынок труда впервые. Наименьшая же доля безработных приходится на население в возрасте 70 и старше (0,9%). Средний возраст безработных находится на отметке в 36</w:t>
      </w:r>
      <w:r w:rsidR="00B25D49">
        <w:rPr>
          <w:rFonts w:ascii="Times New Roman" w:hAnsi="Times New Roman" w:cs="Times New Roman"/>
          <w:color w:val="000000" w:themeColor="text1"/>
          <w:sz w:val="28"/>
          <w:szCs w:val="28"/>
        </w:rPr>
        <w:t>-37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</w:t>
      </w:r>
      <w:r w:rsidR="00B25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мужчин</w:t>
      </w:r>
      <w:r w:rsidR="00B25D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для женщин.</w:t>
      </w:r>
    </w:p>
    <w:p w14:paraId="00044060" w14:textId="5CDD4E1F" w:rsidR="00B25D49" w:rsidRDefault="00B25D49" w:rsidP="00FB4E05">
      <w:pPr>
        <w:widowControl w:val="0"/>
        <w:tabs>
          <w:tab w:val="left" w:pos="1780"/>
        </w:tabs>
        <w:spacing w:before="5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Наибольшую долю,</w:t>
      </w:r>
      <w:r w:rsidRPr="006D7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среди как мужского, так и женского населения, имеют люди со средним профессиональным образованием, на них приходится 50,6% и 37,9% безработных, соответственно. Это большая проблема, так как специалисты с СПО занимают начальное звено в любом технологическом производстве. Такой высокий уровень безработицы может быть связан с тем, что выпускникам с средним профессиональным образованием сложнее устроиться на работу, чем выпускникам с высшим образованием. Так происходит из-за того, что уровень развития трудового потенциала не соответствует критериям современной конкурентной борьбы, а слабая подготовленность молодых специалистов снижают их уровень конкурентоспособности на рынке труда.</w:t>
      </w:r>
    </w:p>
    <w:p w14:paraId="7ED0D4DC" w14:textId="7AF3C2AC" w:rsidR="00130FD1" w:rsidRDefault="00130FD1" w:rsidP="00FB4E05">
      <w:pPr>
        <w:widowControl w:val="0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4803931" wp14:editId="50F19887">
            <wp:extent cx="5932967" cy="2381693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0B8DF50" w14:textId="7E801D83" w:rsidR="00130FD1" w:rsidRDefault="00B25D49" w:rsidP="00FB4E05">
      <w:pPr>
        <w:widowControl w:val="0"/>
        <w:spacing w:after="12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Рисунок 1</w:t>
      </w:r>
      <w:r w:rsidR="00130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</w:t>
      </w:r>
      <w:r w:rsidR="00130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безработных по полу и возрастным группам, 2018 год</w:t>
      </w:r>
    </w:p>
    <w:p w14:paraId="78950D55" w14:textId="30B5F6BE" w:rsidR="00AD2CC9" w:rsidRDefault="00216C78" w:rsidP="00FB4E05">
      <w:pPr>
        <w:widowControl w:val="0"/>
        <w:tabs>
          <w:tab w:val="left" w:pos="1780"/>
        </w:tabs>
        <w:spacing w:before="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итог, можно сделать вывод о постепенном снижении </w:t>
      </w:r>
      <w:r w:rsidR="00AD2CC9">
        <w:rPr>
          <w:rFonts w:ascii="Times New Roman" w:hAnsi="Times New Roman" w:cs="Times New Roman"/>
          <w:sz w:val="28"/>
          <w:szCs w:val="28"/>
        </w:rPr>
        <w:t>уровня безработицы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B25D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CC9">
        <w:rPr>
          <w:rFonts w:ascii="Times New Roman" w:hAnsi="Times New Roman" w:cs="Times New Roman"/>
          <w:sz w:val="28"/>
          <w:szCs w:val="28"/>
        </w:rPr>
        <w:t>безусловно</w:t>
      </w:r>
      <w:r w:rsidR="00B25D49">
        <w:rPr>
          <w:rFonts w:ascii="Times New Roman" w:hAnsi="Times New Roman" w:cs="Times New Roman"/>
          <w:sz w:val="28"/>
          <w:szCs w:val="28"/>
        </w:rPr>
        <w:t>,</w:t>
      </w:r>
      <w:r w:rsidR="00AD2CC9">
        <w:rPr>
          <w:rFonts w:ascii="Times New Roman" w:hAnsi="Times New Roman" w:cs="Times New Roman"/>
          <w:sz w:val="28"/>
          <w:szCs w:val="28"/>
        </w:rPr>
        <w:t xml:space="preserve"> положительно сказывается на экономическом </w:t>
      </w:r>
      <w:r w:rsidR="007317C8">
        <w:rPr>
          <w:rFonts w:ascii="Times New Roman" w:hAnsi="Times New Roman" w:cs="Times New Roman"/>
          <w:sz w:val="28"/>
          <w:szCs w:val="28"/>
        </w:rPr>
        <w:t>развитии</w:t>
      </w:r>
      <w:r w:rsidR="00AD2CC9">
        <w:rPr>
          <w:rFonts w:ascii="Times New Roman" w:hAnsi="Times New Roman" w:cs="Times New Roman"/>
          <w:sz w:val="28"/>
          <w:szCs w:val="28"/>
        </w:rPr>
        <w:t xml:space="preserve"> региона. При разработке мероприятий по сокращению уровня безработицы необходимо учитывать, что предотвратить безработицу невозможно, но можно и нужно минимизировать ее</w:t>
      </w:r>
      <w:r w:rsidR="00AD2CC9" w:rsidRPr="00AD2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CC9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этим смягчая социальные, политические и экономические последствия.</w:t>
      </w:r>
    </w:p>
    <w:p w14:paraId="5B81AA5C" w14:textId="469A6EEE" w:rsidR="00DF06A2" w:rsidRDefault="00AD2CC9" w:rsidP="00FB4E05">
      <w:pPr>
        <w:widowControl w:val="0"/>
        <w:tabs>
          <w:tab w:val="left" w:pos="1780"/>
        </w:tabs>
        <w:spacing w:before="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существует целый ряд </w:t>
      </w:r>
      <w:r w:rsidR="002B0C56">
        <w:rPr>
          <w:rFonts w:ascii="Times New Roman" w:hAnsi="Times New Roman" w:cs="Times New Roman"/>
          <w:sz w:val="28"/>
          <w:szCs w:val="28"/>
        </w:rPr>
        <w:t>мероприятий, направленных на регулирование уровня безработицы</w:t>
      </w:r>
      <w:r w:rsidR="007317C8">
        <w:rPr>
          <w:rFonts w:ascii="Times New Roman" w:hAnsi="Times New Roman" w:cs="Times New Roman"/>
          <w:sz w:val="28"/>
          <w:szCs w:val="28"/>
        </w:rPr>
        <w:t>. Они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 w:rsidR="007317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7C8">
        <w:rPr>
          <w:rFonts w:ascii="Times New Roman" w:hAnsi="Times New Roman" w:cs="Times New Roman"/>
          <w:sz w:val="28"/>
          <w:szCs w:val="28"/>
        </w:rPr>
        <w:t>прежде всего,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государственными </w:t>
      </w:r>
      <w:r w:rsidR="007317C8">
        <w:rPr>
          <w:rFonts w:ascii="Times New Roman" w:hAnsi="Times New Roman" w:cs="Times New Roman"/>
          <w:sz w:val="28"/>
          <w:szCs w:val="28"/>
        </w:rPr>
        <w:t xml:space="preserve">и региональными </w:t>
      </w:r>
      <w:r>
        <w:rPr>
          <w:rFonts w:ascii="Times New Roman" w:hAnsi="Times New Roman" w:cs="Times New Roman"/>
          <w:sz w:val="28"/>
          <w:szCs w:val="28"/>
        </w:rPr>
        <w:t>программами</w:t>
      </w:r>
      <w:r w:rsidR="007317C8">
        <w:rPr>
          <w:rFonts w:ascii="Times New Roman" w:hAnsi="Times New Roman" w:cs="Times New Roman"/>
          <w:sz w:val="28"/>
          <w:szCs w:val="28"/>
        </w:rPr>
        <w:t>, н</w:t>
      </w:r>
      <w:r w:rsidR="00691443">
        <w:rPr>
          <w:rFonts w:ascii="Times New Roman" w:hAnsi="Times New Roman" w:cs="Times New Roman"/>
          <w:sz w:val="28"/>
          <w:szCs w:val="28"/>
        </w:rPr>
        <w:t xml:space="preserve">а основе анализа </w:t>
      </w:r>
      <w:r w:rsidR="007317C8">
        <w:rPr>
          <w:rFonts w:ascii="Times New Roman" w:hAnsi="Times New Roman" w:cs="Times New Roman"/>
          <w:sz w:val="28"/>
          <w:szCs w:val="28"/>
        </w:rPr>
        <w:t>которых</w:t>
      </w:r>
      <w:r w:rsidR="00691443">
        <w:rPr>
          <w:rFonts w:ascii="Times New Roman" w:hAnsi="Times New Roman" w:cs="Times New Roman"/>
          <w:sz w:val="28"/>
          <w:szCs w:val="28"/>
        </w:rPr>
        <w:t xml:space="preserve"> можно выдвинуть следующие направления регулирования уровня безработицы</w:t>
      </w:r>
      <w:r w:rsidR="00ED60F1">
        <w:rPr>
          <w:rFonts w:ascii="Times New Roman" w:hAnsi="Times New Roman" w:cs="Times New Roman"/>
          <w:sz w:val="28"/>
          <w:szCs w:val="28"/>
        </w:rPr>
        <w:t>:</w:t>
      </w:r>
    </w:p>
    <w:p w14:paraId="69BC1059" w14:textId="2EADC84F" w:rsidR="00691443" w:rsidRPr="00691443" w:rsidRDefault="00691443" w:rsidP="00FB4E05">
      <w:pPr>
        <w:pStyle w:val="a3"/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91443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общественных работ, среди которых работа на овощных базах по уборке сельскохозяйственной продукции, благоустройство территорий, лесных массивов и городских улиц</w:t>
      </w:r>
      <w:r w:rsidR="000E6095" w:rsidRPr="000E6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[4]</w:t>
      </w:r>
      <w:r w:rsidR="000E60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ECC04D0" w14:textId="65D105D9" w:rsidR="00691443" w:rsidRPr="00691443" w:rsidRDefault="00691443" w:rsidP="00FB4E05">
      <w:pPr>
        <w:pStyle w:val="a3"/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91443">
        <w:rPr>
          <w:rFonts w:ascii="Times New Roman" w:hAnsi="Times New Roman" w:cs="Times New Roman"/>
          <w:color w:val="000000" w:themeColor="text1"/>
          <w:sz w:val="28"/>
          <w:szCs w:val="28"/>
        </w:rPr>
        <w:t>рофессиональная подготовка и переподготовка по дефицитным профессиям и специальностям</w:t>
      </w:r>
      <w:r w:rsidR="000E6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6095" w:rsidRPr="000E6095">
        <w:rPr>
          <w:rFonts w:ascii="Times New Roman" w:hAnsi="Times New Roman" w:cs="Times New Roman"/>
          <w:color w:val="000000" w:themeColor="text1"/>
          <w:sz w:val="28"/>
          <w:szCs w:val="28"/>
        </w:rPr>
        <w:t>[2]</w:t>
      </w:r>
      <w:r w:rsidR="000E60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3E1A1A4" w14:textId="7F2A5D66" w:rsidR="00691443" w:rsidRPr="00691443" w:rsidRDefault="00691443" w:rsidP="00FB4E05">
      <w:pPr>
        <w:pStyle w:val="a3"/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691443">
        <w:rPr>
          <w:rFonts w:ascii="Times New Roman" w:hAnsi="Times New Roman" w:cs="Times New Roman"/>
          <w:color w:val="000000" w:themeColor="text1"/>
          <w:sz w:val="28"/>
          <w:szCs w:val="28"/>
        </w:rPr>
        <w:t>олее активное использование гибких форм занятости (неполный рабочий день, неделя)</w:t>
      </w:r>
      <w:r w:rsidR="000E6095" w:rsidRPr="000E6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[1]</w:t>
      </w:r>
      <w:r w:rsidR="000E60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202D0A5" w14:textId="6E80D128" w:rsidR="00691443" w:rsidRPr="00691443" w:rsidRDefault="00691443" w:rsidP="00FB4E05">
      <w:pPr>
        <w:pStyle w:val="a3"/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91443">
        <w:rPr>
          <w:rFonts w:ascii="Times New Roman" w:hAnsi="Times New Roman" w:cs="Times New Roman"/>
          <w:color w:val="000000" w:themeColor="text1"/>
          <w:sz w:val="28"/>
          <w:szCs w:val="28"/>
        </w:rPr>
        <w:t>оощрение самозанятости населения и частного предпринимательства, поддержка развития малого бизнеса (товарищества, кооперативы, фермерские хозяйства)</w:t>
      </w:r>
      <w:r w:rsidR="000E6095" w:rsidRPr="000E6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[1]</w:t>
      </w:r>
      <w:r w:rsidR="000E60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0B0908" w14:textId="23FC9121" w:rsidR="00691443" w:rsidRPr="00691443" w:rsidRDefault="00691443" w:rsidP="00FB4E05">
      <w:pPr>
        <w:pStyle w:val="a3"/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Pr="00691443">
        <w:rPr>
          <w:rFonts w:ascii="Times New Roman" w:hAnsi="Times New Roman" w:cs="Times New Roman"/>
          <w:color w:val="000000" w:themeColor="text1"/>
          <w:sz w:val="28"/>
          <w:szCs w:val="28"/>
        </w:rPr>
        <w:t>редоставление более широкой информации населению о возможностях трудоустройства, например, проведение ярмарок вакансий и дней открытых дверей</w:t>
      </w:r>
      <w:r w:rsidR="000E6095" w:rsidRPr="000E6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[3]</w:t>
      </w:r>
      <w:r w:rsidR="001A6C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D3C15A" w14:textId="44F6C661" w:rsidR="00804590" w:rsidRPr="00F852C2" w:rsidRDefault="00F852C2" w:rsidP="00FB4E05">
      <w:pPr>
        <w:pStyle w:val="a3"/>
        <w:widowControl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04590" w:rsidRPr="00F852C2">
        <w:rPr>
          <w:rFonts w:ascii="Times New Roman" w:hAnsi="Times New Roman" w:cs="Times New Roman"/>
          <w:sz w:val="28"/>
          <w:szCs w:val="28"/>
        </w:rPr>
        <w:t>Таким образом, можно заметить, что</w:t>
      </w:r>
      <w:r w:rsidR="004656B2">
        <w:rPr>
          <w:rFonts w:ascii="Times New Roman" w:hAnsi="Times New Roman" w:cs="Times New Roman"/>
          <w:sz w:val="28"/>
          <w:szCs w:val="28"/>
        </w:rPr>
        <w:t xml:space="preserve"> для регулирования уровня безработицы в Белгородской области необходима реализация изложенных выше мероприятий, которые доказали свою работоспособность в других регионах страны. Это поспособствует</w:t>
      </w:r>
      <w:r w:rsidR="00804590" w:rsidRPr="00F852C2">
        <w:rPr>
          <w:rFonts w:ascii="Times New Roman" w:hAnsi="Times New Roman" w:cs="Times New Roman"/>
          <w:sz w:val="28"/>
          <w:szCs w:val="28"/>
        </w:rPr>
        <w:t xml:space="preserve"> </w:t>
      </w:r>
      <w:r w:rsidRPr="00F852C2">
        <w:rPr>
          <w:rFonts w:ascii="Times New Roman" w:hAnsi="Times New Roman" w:cs="Times New Roman"/>
          <w:sz w:val="28"/>
          <w:szCs w:val="28"/>
        </w:rPr>
        <w:t>дальнейшему снижению уровня безработицы, что положительно ска</w:t>
      </w:r>
      <w:r w:rsidR="004656B2">
        <w:rPr>
          <w:rFonts w:ascii="Times New Roman" w:hAnsi="Times New Roman" w:cs="Times New Roman"/>
          <w:sz w:val="28"/>
          <w:szCs w:val="28"/>
        </w:rPr>
        <w:t>жется</w:t>
      </w:r>
      <w:r w:rsidR="001C68EA">
        <w:rPr>
          <w:rFonts w:ascii="Times New Roman" w:hAnsi="Times New Roman" w:cs="Times New Roman"/>
          <w:sz w:val="28"/>
          <w:szCs w:val="28"/>
        </w:rPr>
        <w:t xml:space="preserve"> на росте ВРП.</w:t>
      </w:r>
    </w:p>
    <w:p w14:paraId="7117184B" w14:textId="03F4FAF4" w:rsidR="00AF2A46" w:rsidRPr="00AF2A46" w:rsidRDefault="00AF2A46" w:rsidP="00FB4E05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14:paraId="5BA36844" w14:textId="040C563B" w:rsidR="009F57C8" w:rsidRPr="009F57C8" w:rsidRDefault="009F57C8" w:rsidP="00FB4E0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line="360" w:lineRule="auto"/>
        <w:ind w:left="0" w:right="19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F57C8">
        <w:rPr>
          <w:rFonts w:ascii="Times New Roman" w:hAnsi="Times New Roman" w:cs="Times New Roman"/>
          <w:sz w:val="28"/>
          <w:szCs w:val="28"/>
          <w:lang w:eastAsia="ru-RU"/>
        </w:rPr>
        <w:t>Агарева</w:t>
      </w:r>
      <w:proofErr w:type="spellEnd"/>
      <w:r w:rsidRPr="009F57C8">
        <w:rPr>
          <w:rFonts w:ascii="Times New Roman" w:hAnsi="Times New Roman" w:cs="Times New Roman"/>
          <w:sz w:val="28"/>
          <w:szCs w:val="28"/>
          <w:lang w:eastAsia="ru-RU"/>
        </w:rPr>
        <w:t xml:space="preserve"> Н.В., Костюченко Т.Н. </w:t>
      </w:r>
      <w:hyperlink r:id="rId6" w:history="1">
        <w:r w:rsidRPr="009F57C8">
          <w:rPr>
            <w:rFonts w:ascii="Times New Roman" w:hAnsi="Times New Roman" w:cs="Times New Roman"/>
            <w:sz w:val="28"/>
            <w:szCs w:val="28"/>
            <w:lang w:eastAsia="ru-RU"/>
          </w:rPr>
          <w:t>Демографические проблемы социально-экономического развития Ставропольского края</w:t>
        </w:r>
      </w:hyperlink>
      <w:r w:rsidRPr="009F57C8">
        <w:rPr>
          <w:rFonts w:ascii="Times New Roman" w:hAnsi="Times New Roman" w:cs="Times New Roman"/>
          <w:sz w:val="28"/>
          <w:szCs w:val="28"/>
          <w:lang w:eastAsia="ru-RU"/>
        </w:rPr>
        <w:t xml:space="preserve"> // </w:t>
      </w:r>
      <w:hyperlink r:id="rId7" w:history="1">
        <w:r w:rsidRPr="009F57C8">
          <w:rPr>
            <w:rFonts w:ascii="Times New Roman" w:hAnsi="Times New Roman" w:cs="Times New Roman"/>
            <w:sz w:val="28"/>
            <w:szCs w:val="28"/>
            <w:lang w:eastAsia="ru-RU"/>
          </w:rPr>
          <w:t>Актуальные проблемы социально-экономического развития Северо-Кавказского федерального округа</w:t>
        </w:r>
      </w:hyperlink>
      <w:r w:rsidRPr="009F57C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F57C8">
        <w:rPr>
          <w:rFonts w:ascii="Times New Roman" w:hAnsi="Times New Roman" w:cs="Times New Roman"/>
          <w:sz w:val="28"/>
          <w:szCs w:val="28"/>
          <w:lang w:eastAsia="ru-RU"/>
        </w:rPr>
        <w:t>сб.науч.тр</w:t>
      </w:r>
      <w:proofErr w:type="spellEnd"/>
      <w:r w:rsidRPr="009F57C8">
        <w:rPr>
          <w:rFonts w:ascii="Times New Roman" w:hAnsi="Times New Roman" w:cs="Times New Roman"/>
          <w:sz w:val="28"/>
          <w:szCs w:val="28"/>
          <w:lang w:eastAsia="ru-RU"/>
        </w:rPr>
        <w:t>.  Ставрополь: АГРУС СТГАУ, 2012. С.162.</w:t>
      </w:r>
    </w:p>
    <w:p w14:paraId="26E3D953" w14:textId="77777777" w:rsidR="009F57C8" w:rsidRPr="009F57C8" w:rsidRDefault="009F57C8" w:rsidP="00FB4E0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line="360" w:lineRule="auto"/>
        <w:ind w:left="0" w:right="19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57C8">
        <w:rPr>
          <w:rFonts w:ascii="Times New Roman" w:hAnsi="Times New Roman" w:cs="Times New Roman"/>
          <w:sz w:val="28"/>
          <w:szCs w:val="28"/>
          <w:lang w:eastAsia="ru-RU"/>
        </w:rPr>
        <w:t xml:space="preserve">Ермакова Н.Ю., Банникова Н.В., Костюченко Т.Н. </w:t>
      </w:r>
      <w:hyperlink r:id="rId8" w:history="1">
        <w:r w:rsidRPr="009F57C8">
          <w:rPr>
            <w:rFonts w:ascii="Times New Roman" w:hAnsi="Times New Roman" w:cs="Times New Roman"/>
            <w:sz w:val="28"/>
            <w:szCs w:val="28"/>
            <w:lang w:eastAsia="ru-RU"/>
          </w:rPr>
          <w:t>Инновационный потенциал России</w:t>
        </w:r>
      </w:hyperlink>
      <w:r w:rsidRPr="009F57C8">
        <w:rPr>
          <w:rFonts w:ascii="Times New Roman" w:hAnsi="Times New Roman" w:cs="Times New Roman"/>
          <w:sz w:val="28"/>
          <w:szCs w:val="28"/>
          <w:lang w:eastAsia="ru-RU"/>
        </w:rPr>
        <w:t xml:space="preserve"> // </w:t>
      </w:r>
      <w:hyperlink r:id="rId9" w:history="1">
        <w:r w:rsidRPr="009F57C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Закономерности и тенденции развития современного предпринимательства: сбор. труд. </w:t>
        </w:r>
      </w:hyperlink>
      <w:r w:rsidRPr="009F57C8">
        <w:rPr>
          <w:rFonts w:ascii="Times New Roman" w:hAnsi="Times New Roman" w:cs="Times New Roman"/>
          <w:sz w:val="28"/>
          <w:szCs w:val="28"/>
          <w:lang w:eastAsia="ru-RU"/>
        </w:rPr>
        <w:t>Международной научно-практической конференция. 2009. С. 145-149.</w:t>
      </w:r>
    </w:p>
    <w:p w14:paraId="0E151481" w14:textId="77777777" w:rsidR="009F57C8" w:rsidRPr="009F57C8" w:rsidRDefault="009F57C8" w:rsidP="00FB4E05">
      <w:pPr>
        <w:pStyle w:val="a3"/>
        <w:widowControl w:val="0"/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57C8">
        <w:rPr>
          <w:rFonts w:ascii="Times New Roman" w:hAnsi="Times New Roman" w:cs="Times New Roman"/>
          <w:sz w:val="28"/>
          <w:szCs w:val="28"/>
          <w:lang w:eastAsia="ru-RU"/>
        </w:rPr>
        <w:t>Костюченко Т.Н. Планирование и прогнозирование социально-экономического развития: учебно-методический комплекс. Ставрополь, 2012. 156 с.</w:t>
      </w:r>
    </w:p>
    <w:p w14:paraId="59C05A0D" w14:textId="7E42251E" w:rsidR="009F57C8" w:rsidRDefault="009F57C8" w:rsidP="00FB4E05">
      <w:pPr>
        <w:pStyle w:val="a3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57C8">
        <w:rPr>
          <w:rFonts w:ascii="Times New Roman" w:hAnsi="Times New Roman" w:cs="Times New Roman"/>
          <w:sz w:val="28"/>
          <w:szCs w:val="28"/>
          <w:lang w:eastAsia="ru-RU"/>
        </w:rPr>
        <w:t>Костюченко Т.Н., Фисенко С.В. Т</w:t>
      </w:r>
      <w:hyperlink r:id="rId10" w:history="1">
        <w:r w:rsidRPr="009F57C8">
          <w:rPr>
            <w:rFonts w:ascii="Times New Roman" w:hAnsi="Times New Roman" w:cs="Times New Roman"/>
            <w:sz w:val="28"/>
            <w:szCs w:val="28"/>
            <w:lang w:eastAsia="ru-RU"/>
          </w:rPr>
          <w:t>еоретические аспекты индикативного планирования социально-экономического развития</w:t>
        </w:r>
      </w:hyperlink>
      <w:r w:rsidRPr="009F57C8">
        <w:rPr>
          <w:rFonts w:ascii="Times New Roman" w:hAnsi="Times New Roman" w:cs="Times New Roman"/>
          <w:sz w:val="28"/>
          <w:szCs w:val="28"/>
          <w:lang w:eastAsia="ru-RU"/>
        </w:rPr>
        <w:t xml:space="preserve"> // </w:t>
      </w:r>
      <w:hyperlink r:id="rId11" w:history="1">
        <w:r w:rsidRPr="009F57C8">
          <w:rPr>
            <w:rFonts w:ascii="Times New Roman" w:hAnsi="Times New Roman" w:cs="Times New Roman"/>
            <w:sz w:val="28"/>
            <w:szCs w:val="28"/>
            <w:lang w:eastAsia="ru-RU"/>
          </w:rPr>
          <w:t>Состояние и перспективы модернизации экономики России</w:t>
        </w:r>
      </w:hyperlink>
      <w:r w:rsidRPr="009F57C8">
        <w:rPr>
          <w:rFonts w:ascii="Times New Roman" w:hAnsi="Times New Roman" w:cs="Times New Roman"/>
          <w:sz w:val="28"/>
          <w:szCs w:val="28"/>
          <w:lang w:eastAsia="ru-RU"/>
        </w:rPr>
        <w:t>: сборник научных трудов по материалам 74-й научно-практической конференции. Ставропольский государственный аграрный университет.  2010.  С. 116-119</w:t>
      </w:r>
      <w:r w:rsidR="00B16255" w:rsidRPr="00FB4E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56775C9" w14:textId="06E91289" w:rsidR="00FB4E05" w:rsidRPr="00FB4E05" w:rsidRDefault="00FB4E05" w:rsidP="00FB4E05">
      <w:pPr>
        <w:pStyle w:val="a7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B4E05">
        <w:rPr>
          <w:rFonts w:eastAsiaTheme="minorHAnsi"/>
          <w:sz w:val="28"/>
          <w:szCs w:val="28"/>
        </w:rPr>
        <w:t xml:space="preserve">Костюченко Т.Н., Даниелян Т.Р. Развитие предпринимательства как условие роста занятости населения России // Актуальные проблемы развития предпринимательства: </w:t>
      </w:r>
      <w:proofErr w:type="gramStart"/>
      <w:r w:rsidRPr="00FB4E05">
        <w:rPr>
          <w:rFonts w:eastAsiaTheme="minorHAnsi"/>
          <w:sz w:val="28"/>
          <w:szCs w:val="28"/>
        </w:rPr>
        <w:t>сб.науч</w:t>
      </w:r>
      <w:proofErr w:type="gramEnd"/>
      <w:r w:rsidRPr="00FB4E05">
        <w:rPr>
          <w:rFonts w:eastAsiaTheme="minorHAnsi"/>
          <w:sz w:val="28"/>
          <w:szCs w:val="28"/>
        </w:rPr>
        <w:t>.трудов по матер.науч.-практ.конф., посв.Дню росс.пред-ва. Ставрополь: АГРУС, 2013.  С.76-81.</w:t>
      </w:r>
    </w:p>
    <w:p w14:paraId="625A92D7" w14:textId="0B2366FF" w:rsidR="00F52434" w:rsidRDefault="00F52434" w:rsidP="00FB4E05">
      <w:pPr>
        <w:pStyle w:val="a6"/>
        <w:widowControl w:val="0"/>
        <w:spacing w:before="0" w:beforeAutospacing="0" w:after="0" w:afterAutospacing="0"/>
        <w:ind w:left="285"/>
        <w:jc w:val="right"/>
        <w:textAlignment w:val="baseline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© А. Д. </w:t>
      </w:r>
      <w:proofErr w:type="spellStart"/>
      <w:r>
        <w:rPr>
          <w:b/>
          <w:bCs/>
          <w:color w:val="222222"/>
          <w:sz w:val="28"/>
          <w:szCs w:val="28"/>
        </w:rPr>
        <w:t>Агузов</w:t>
      </w:r>
      <w:proofErr w:type="spellEnd"/>
      <w:r>
        <w:rPr>
          <w:b/>
          <w:bCs/>
          <w:color w:val="222222"/>
          <w:sz w:val="28"/>
          <w:szCs w:val="28"/>
        </w:rPr>
        <w:t>, 2020</w:t>
      </w:r>
      <w:bookmarkStart w:id="0" w:name="_GoBack"/>
      <w:bookmarkEnd w:id="0"/>
    </w:p>
    <w:sectPr w:rsidR="00F52434" w:rsidSect="00DA43D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2A"/>
    <w:multiLevelType w:val="hybridMultilevel"/>
    <w:tmpl w:val="699629D8"/>
    <w:lvl w:ilvl="0" w:tplc="0419000F">
      <w:start w:val="1"/>
      <w:numFmt w:val="decimal"/>
      <w:lvlText w:val="%1."/>
      <w:lvlJc w:val="left"/>
      <w:pPr>
        <w:ind w:left="285" w:hanging="360"/>
      </w:p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 w15:restartNumberingAfterBreak="0">
    <w:nsid w:val="0885146A"/>
    <w:multiLevelType w:val="hybridMultilevel"/>
    <w:tmpl w:val="9C34E9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E24B90"/>
    <w:multiLevelType w:val="hybridMultilevel"/>
    <w:tmpl w:val="0C708E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90071EB"/>
    <w:multiLevelType w:val="hybridMultilevel"/>
    <w:tmpl w:val="13B2FF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C0D80"/>
    <w:multiLevelType w:val="hybridMultilevel"/>
    <w:tmpl w:val="422846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77246F"/>
    <w:multiLevelType w:val="hybridMultilevel"/>
    <w:tmpl w:val="CEA044C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A386E"/>
    <w:multiLevelType w:val="hybridMultilevel"/>
    <w:tmpl w:val="11D6AF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A5557E0"/>
    <w:multiLevelType w:val="hybridMultilevel"/>
    <w:tmpl w:val="C5B68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6301C"/>
    <w:multiLevelType w:val="hybridMultilevel"/>
    <w:tmpl w:val="164818C8"/>
    <w:lvl w:ilvl="0" w:tplc="132A7A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21F89"/>
    <w:multiLevelType w:val="hybridMultilevel"/>
    <w:tmpl w:val="1C7072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4D21B8A"/>
    <w:multiLevelType w:val="multilevel"/>
    <w:tmpl w:val="5BE86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4B494F"/>
    <w:multiLevelType w:val="hybridMultilevel"/>
    <w:tmpl w:val="241A62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CD86DE6"/>
    <w:multiLevelType w:val="hybridMultilevel"/>
    <w:tmpl w:val="7F464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12"/>
  </w:num>
  <w:num w:numId="7">
    <w:abstractNumId w:val="1"/>
  </w:num>
  <w:num w:numId="8">
    <w:abstractNumId w:val="9"/>
  </w:num>
  <w:num w:numId="9">
    <w:abstractNumId w:val="9"/>
  </w:num>
  <w:num w:numId="10">
    <w:abstractNumId w:val="2"/>
  </w:num>
  <w:num w:numId="11">
    <w:abstractNumId w:val="4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E7"/>
    <w:rsid w:val="00034575"/>
    <w:rsid w:val="000D52F9"/>
    <w:rsid w:val="000E3B5B"/>
    <w:rsid w:val="000E568D"/>
    <w:rsid w:val="000E6095"/>
    <w:rsid w:val="00113580"/>
    <w:rsid w:val="00126E4F"/>
    <w:rsid w:val="00130FD1"/>
    <w:rsid w:val="001843B6"/>
    <w:rsid w:val="001A6C8F"/>
    <w:rsid w:val="001C68EA"/>
    <w:rsid w:val="001E6F3B"/>
    <w:rsid w:val="001F3169"/>
    <w:rsid w:val="00216C78"/>
    <w:rsid w:val="00267BD7"/>
    <w:rsid w:val="002A0C0F"/>
    <w:rsid w:val="002B0C56"/>
    <w:rsid w:val="002C2035"/>
    <w:rsid w:val="002E63FB"/>
    <w:rsid w:val="002E7FB3"/>
    <w:rsid w:val="00334E05"/>
    <w:rsid w:val="0035012A"/>
    <w:rsid w:val="00361944"/>
    <w:rsid w:val="00370025"/>
    <w:rsid w:val="003F0A8F"/>
    <w:rsid w:val="00412899"/>
    <w:rsid w:val="00433D38"/>
    <w:rsid w:val="004656B2"/>
    <w:rsid w:val="00476522"/>
    <w:rsid w:val="00477224"/>
    <w:rsid w:val="005446CE"/>
    <w:rsid w:val="0055514A"/>
    <w:rsid w:val="0059403B"/>
    <w:rsid w:val="006233AA"/>
    <w:rsid w:val="00642518"/>
    <w:rsid w:val="00691443"/>
    <w:rsid w:val="006D75CA"/>
    <w:rsid w:val="00712300"/>
    <w:rsid w:val="00720D1E"/>
    <w:rsid w:val="007317C8"/>
    <w:rsid w:val="00757C34"/>
    <w:rsid w:val="007B6B9B"/>
    <w:rsid w:val="00804590"/>
    <w:rsid w:val="008A0198"/>
    <w:rsid w:val="008C2103"/>
    <w:rsid w:val="00954D07"/>
    <w:rsid w:val="009816D8"/>
    <w:rsid w:val="009A1958"/>
    <w:rsid w:val="009D3E68"/>
    <w:rsid w:val="009E3927"/>
    <w:rsid w:val="009E53AC"/>
    <w:rsid w:val="009F57C8"/>
    <w:rsid w:val="00A313FA"/>
    <w:rsid w:val="00A90F30"/>
    <w:rsid w:val="00A95C4A"/>
    <w:rsid w:val="00AA4ECC"/>
    <w:rsid w:val="00AA6952"/>
    <w:rsid w:val="00AB1775"/>
    <w:rsid w:val="00AD2CC9"/>
    <w:rsid w:val="00AF05F6"/>
    <w:rsid w:val="00AF2A46"/>
    <w:rsid w:val="00B16255"/>
    <w:rsid w:val="00B25D49"/>
    <w:rsid w:val="00B904A7"/>
    <w:rsid w:val="00BA33E7"/>
    <w:rsid w:val="00BA5474"/>
    <w:rsid w:val="00BD5DFC"/>
    <w:rsid w:val="00BE6088"/>
    <w:rsid w:val="00BF552A"/>
    <w:rsid w:val="00C43443"/>
    <w:rsid w:val="00CA6A84"/>
    <w:rsid w:val="00CB3BA9"/>
    <w:rsid w:val="00D05913"/>
    <w:rsid w:val="00D57564"/>
    <w:rsid w:val="00D63E23"/>
    <w:rsid w:val="00DA43D2"/>
    <w:rsid w:val="00DB1783"/>
    <w:rsid w:val="00DC211B"/>
    <w:rsid w:val="00DC226A"/>
    <w:rsid w:val="00DC7546"/>
    <w:rsid w:val="00DF041A"/>
    <w:rsid w:val="00DF06A2"/>
    <w:rsid w:val="00E20D26"/>
    <w:rsid w:val="00E34AE2"/>
    <w:rsid w:val="00E431B5"/>
    <w:rsid w:val="00E71AFB"/>
    <w:rsid w:val="00EB7FBE"/>
    <w:rsid w:val="00ED60F1"/>
    <w:rsid w:val="00EF7EDC"/>
    <w:rsid w:val="00F1504A"/>
    <w:rsid w:val="00F20034"/>
    <w:rsid w:val="00F47E89"/>
    <w:rsid w:val="00F52434"/>
    <w:rsid w:val="00F63A07"/>
    <w:rsid w:val="00F646F9"/>
    <w:rsid w:val="00F7059F"/>
    <w:rsid w:val="00F7173E"/>
    <w:rsid w:val="00F776C7"/>
    <w:rsid w:val="00F852C2"/>
    <w:rsid w:val="00FB4E05"/>
    <w:rsid w:val="00FC574C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BF71"/>
  <w14:defaultImageDpi w14:val="32767"/>
  <w15:docId w15:val="{F3C20AB5-EF62-4EF1-9D75-7F60C844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95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5C4A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60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43B6"/>
    <w:rPr>
      <w:color w:val="0563C1" w:themeColor="hyperlink"/>
      <w:u w:val="single"/>
    </w:rPr>
  </w:style>
  <w:style w:type="table" w:styleId="a5">
    <w:name w:val="Table Grid"/>
    <w:basedOn w:val="a1"/>
    <w:uiPriority w:val="99"/>
    <w:rsid w:val="009E3927"/>
    <w:rPr>
      <w:rFonts w:ascii="Arial" w:hAnsi="Arial" w:cs="Arial"/>
      <w:color w:val="4D4D4D"/>
      <w:sz w:val="16"/>
      <w:szCs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F524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No Spacing"/>
    <w:basedOn w:val="a"/>
    <w:link w:val="a8"/>
    <w:uiPriority w:val="1"/>
    <w:qFormat/>
    <w:rsid w:val="00FB4E0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FB4E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358707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ru/item.asp?id=226606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/item.asp?id=24766121" TargetMode="External"/><Relationship Id="rId11" Type="http://schemas.openxmlformats.org/officeDocument/2006/relationships/hyperlink" Target="http://elibrary.ru/item.asp?id=19940965" TargetMode="External"/><Relationship Id="rId5" Type="http://schemas.openxmlformats.org/officeDocument/2006/relationships/chart" Target="charts/chart1.xml"/><Relationship Id="rId10" Type="http://schemas.openxmlformats.org/officeDocument/2006/relationships/hyperlink" Target="http://elibrary.ru/item.asp?id=234502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18902074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GAU\Desktop\&#1057;&#1090;&#1072;&#1090;&#1100;&#1080;%20&#1089;&#1090;&#1091;&#1076;%202019\&#1057;&#1090;&#1072;&#1090;&#1100;&#1080;%20&#1089;&#1090;&#1091;&#1076;_2020\&#1047;&#1072;&#1103;&#1074;&#1082;&#1072;%20&#1085;&#1072;%20&#1091;&#1095;&#1072;&#1089;&#1090;&#1080;&#1077;%20&#1074;%20&#1082;&#1086;&#1085;&#1092;&#1077;&#1088;&#1077;&#1085;&#1094;&#1080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668526051130915E-2"/>
          <c:y val="3.0891013338594633E-2"/>
          <c:w val="0.90478507633701655"/>
          <c:h val="0.676885548759707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Лист2!$B$4</c:f>
              <c:strCache>
                <c:ptCount val="1"/>
                <c:pt idx="0">
                  <c:v>Безработные - всего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Лист2!$A$5:$A$15</c:f>
              <c:strCache>
                <c:ptCount val="11"/>
                <c:pt idx="0">
                  <c:v>15-19</c:v>
                </c:pt>
                <c:pt idx="1">
                  <c:v>20-24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40-44</c:v>
                </c:pt>
                <c:pt idx="6">
                  <c:v>45-49</c:v>
                </c:pt>
                <c:pt idx="7">
                  <c:v>50-54</c:v>
                </c:pt>
                <c:pt idx="8">
                  <c:v>55-59</c:v>
                </c:pt>
                <c:pt idx="9">
                  <c:v>60-69</c:v>
                </c:pt>
                <c:pt idx="10">
                  <c:v>70 и старше</c:v>
                </c:pt>
              </c:strCache>
            </c:strRef>
          </c:cat>
          <c:val>
            <c:numRef>
              <c:f>Лист2!$B$5:$B$15</c:f>
              <c:numCache>
                <c:formatCode>0.0</c:formatCode>
                <c:ptCount val="11"/>
                <c:pt idx="0">
                  <c:v>4.4000000000000004</c:v>
                </c:pt>
                <c:pt idx="1">
                  <c:v>21.7</c:v>
                </c:pt>
                <c:pt idx="2">
                  <c:v>11.3</c:v>
                </c:pt>
                <c:pt idx="3">
                  <c:v>9.4</c:v>
                </c:pt>
                <c:pt idx="4">
                  <c:v>13.2</c:v>
                </c:pt>
                <c:pt idx="5">
                  <c:v>9.5</c:v>
                </c:pt>
                <c:pt idx="6">
                  <c:v>9</c:v>
                </c:pt>
                <c:pt idx="7">
                  <c:v>12.5</c:v>
                </c:pt>
                <c:pt idx="8">
                  <c:v>6.5</c:v>
                </c:pt>
                <c:pt idx="9">
                  <c:v>1.8</c:v>
                </c:pt>
                <c:pt idx="10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63-4F6B-B4E8-E82E76CCE099}"/>
            </c:ext>
          </c:extLst>
        </c:ser>
        <c:ser>
          <c:idx val="1"/>
          <c:order val="1"/>
          <c:tx>
            <c:strRef>
              <c:f>Лист2!$C$4</c:f>
              <c:strCache>
                <c:ptCount val="1"/>
                <c:pt idx="0">
                  <c:v>Мужчины</c:v>
                </c:pt>
              </c:strCache>
            </c:strRef>
          </c:tx>
          <c:spPr>
            <a:pattFill prst="dkUpDiag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</c:spPr>
          <c:invertIfNegative val="0"/>
          <c:cat>
            <c:strRef>
              <c:f>Лист2!$A$5:$A$15</c:f>
              <c:strCache>
                <c:ptCount val="11"/>
                <c:pt idx="0">
                  <c:v>15-19</c:v>
                </c:pt>
                <c:pt idx="1">
                  <c:v>20-24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40-44</c:v>
                </c:pt>
                <c:pt idx="6">
                  <c:v>45-49</c:v>
                </c:pt>
                <c:pt idx="7">
                  <c:v>50-54</c:v>
                </c:pt>
                <c:pt idx="8">
                  <c:v>55-59</c:v>
                </c:pt>
                <c:pt idx="9">
                  <c:v>60-69</c:v>
                </c:pt>
                <c:pt idx="10">
                  <c:v>70 и старше</c:v>
                </c:pt>
              </c:strCache>
            </c:strRef>
          </c:cat>
          <c:val>
            <c:numRef>
              <c:f>Лист2!$C$5:$C$15</c:f>
              <c:numCache>
                <c:formatCode>General</c:formatCode>
                <c:ptCount val="11"/>
                <c:pt idx="0">
                  <c:v>6.2</c:v>
                </c:pt>
                <c:pt idx="1">
                  <c:v>22.2</c:v>
                </c:pt>
                <c:pt idx="2">
                  <c:v>8.8000000000000007</c:v>
                </c:pt>
                <c:pt idx="3">
                  <c:v>11.2</c:v>
                </c:pt>
                <c:pt idx="4">
                  <c:v>11.3</c:v>
                </c:pt>
                <c:pt idx="5">
                  <c:v>10.7</c:v>
                </c:pt>
                <c:pt idx="6">
                  <c:v>8.1999999999999993</c:v>
                </c:pt>
                <c:pt idx="7">
                  <c:v>12.7</c:v>
                </c:pt>
                <c:pt idx="8">
                  <c:v>3.9</c:v>
                </c:pt>
                <c:pt idx="9">
                  <c:v>3.5</c:v>
                </c:pt>
                <c:pt idx="10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63-4F6B-B4E8-E82E76CCE099}"/>
            </c:ext>
          </c:extLst>
        </c:ser>
        <c:ser>
          <c:idx val="2"/>
          <c:order val="2"/>
          <c:tx>
            <c:strRef>
              <c:f>Лист2!$D$4</c:f>
              <c:strCache>
                <c:ptCount val="1"/>
                <c:pt idx="0">
                  <c:v>Женщины</c:v>
                </c:pt>
              </c:strCache>
            </c:strRef>
          </c:tx>
          <c:spPr>
            <a:pattFill prst="lgCheck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</c:spPr>
          <c:invertIfNegative val="0"/>
          <c:cat>
            <c:strRef>
              <c:f>Лист2!$A$5:$A$15</c:f>
              <c:strCache>
                <c:ptCount val="11"/>
                <c:pt idx="0">
                  <c:v>15-19</c:v>
                </c:pt>
                <c:pt idx="1">
                  <c:v>20-24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40-44</c:v>
                </c:pt>
                <c:pt idx="6">
                  <c:v>45-49</c:v>
                </c:pt>
                <c:pt idx="7">
                  <c:v>50-54</c:v>
                </c:pt>
                <c:pt idx="8">
                  <c:v>55-59</c:v>
                </c:pt>
                <c:pt idx="9">
                  <c:v>60-69</c:v>
                </c:pt>
                <c:pt idx="10">
                  <c:v>70 и старше</c:v>
                </c:pt>
              </c:strCache>
            </c:strRef>
          </c:cat>
          <c:val>
            <c:numRef>
              <c:f>Лист2!$D$5:$D$15</c:f>
              <c:numCache>
                <c:formatCode>General</c:formatCode>
                <c:ptCount val="11"/>
                <c:pt idx="0">
                  <c:v>2.4</c:v>
                </c:pt>
                <c:pt idx="1">
                  <c:v>21.1</c:v>
                </c:pt>
                <c:pt idx="2">
                  <c:v>13.9</c:v>
                </c:pt>
                <c:pt idx="3">
                  <c:v>7.5</c:v>
                </c:pt>
                <c:pt idx="4">
                  <c:v>15.1</c:v>
                </c:pt>
                <c:pt idx="5">
                  <c:v>8.3000000000000007</c:v>
                </c:pt>
                <c:pt idx="6">
                  <c:v>9.8000000000000007</c:v>
                </c:pt>
                <c:pt idx="7">
                  <c:v>12.2</c:v>
                </c:pt>
                <c:pt idx="8">
                  <c:v>9.3000000000000007</c:v>
                </c:pt>
                <c:pt idx="9">
                  <c:v>0</c:v>
                </c:pt>
                <c:pt idx="10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63-4F6B-B4E8-E82E76CCE0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5021568"/>
        <c:axId val="205023104"/>
      </c:barChart>
      <c:catAx>
        <c:axId val="205021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5023104"/>
        <c:crosses val="autoZero"/>
        <c:auto val="1"/>
        <c:lblAlgn val="ctr"/>
        <c:lblOffset val="100"/>
        <c:noMultiLvlLbl val="0"/>
      </c:catAx>
      <c:valAx>
        <c:axId val="205023104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20502156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1466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Таблица 3 - Миграционный поток Новосибирской области</vt:lpstr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 Тхакушинов</dc:creator>
  <cp:keywords/>
  <dc:description/>
  <cp:lastModifiedBy>User</cp:lastModifiedBy>
  <cp:revision>55</cp:revision>
  <dcterms:created xsi:type="dcterms:W3CDTF">2020-02-10T20:13:00Z</dcterms:created>
  <dcterms:modified xsi:type="dcterms:W3CDTF">2020-02-13T16:56:00Z</dcterms:modified>
</cp:coreProperties>
</file>